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A4082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65BC2CEC" w:rsidR="007D2479" w:rsidRPr="0096287B" w:rsidRDefault="00822137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822137">
              <w:rPr>
                <w:rFonts w:ascii="宋体" w:hAnsi="宋体" w:cs="Arial" w:hint="eastAsia"/>
                <w:sz w:val="28"/>
                <w:szCs w:val="28"/>
              </w:rPr>
              <w:t>北京舞蹈学院报告厅建设项目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2C64778B" w:rsidR="007D2479" w:rsidRPr="0096287B" w:rsidRDefault="00822137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822137">
              <w:rPr>
                <w:rFonts w:ascii="宋体" w:hAnsi="宋体" w:cs="Arial"/>
                <w:sz w:val="28"/>
                <w:szCs w:val="28"/>
              </w:rPr>
              <w:t>ZTXY-2021-H22324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77777777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AA4082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77777777" w:rsidR="00EE75D5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招标文件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513161F9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标书款发票：增值税普通发票，报名结束开具，开标当天现场领取（如需提前领取发票，请主动联系代理机构项目负责人）。</w:t>
            </w:r>
          </w:p>
          <w:p w14:paraId="49FB7E3C" w14:textId="42A168D7" w:rsidR="00CA79A9" w:rsidRPr="00CA79A9" w:rsidRDefault="0096287B" w:rsidP="00EA0D50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822137" w:rsidRPr="00822137">
              <w:rPr>
                <w:rFonts w:ascii="宋体" w:hAnsi="宋体" w:cs="楷体_GB2312" w:hint="eastAsia"/>
                <w:b/>
                <w:sz w:val="24"/>
                <w:szCs w:val="24"/>
              </w:rPr>
              <w:t>报告厅建设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6FB6" w14:textId="77777777" w:rsidR="00810316" w:rsidRDefault="00810316" w:rsidP="007D2479">
      <w:r>
        <w:separator/>
      </w:r>
    </w:p>
  </w:endnote>
  <w:endnote w:type="continuationSeparator" w:id="0">
    <w:p w14:paraId="4E18DBDB" w14:textId="77777777" w:rsidR="00810316" w:rsidRDefault="00810316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1311" w14:textId="77777777" w:rsidR="00810316" w:rsidRDefault="00810316" w:rsidP="007D2479">
      <w:r>
        <w:separator/>
      </w:r>
    </w:p>
  </w:footnote>
  <w:footnote w:type="continuationSeparator" w:id="0">
    <w:p w14:paraId="2DBDE9F2" w14:textId="77777777" w:rsidR="00810316" w:rsidRDefault="00810316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0AF6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77C14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10316"/>
    <w:rsid w:val="00822137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1B6A"/>
    <w:rsid w:val="00E92682"/>
    <w:rsid w:val="00E93433"/>
    <w:rsid w:val="00E95955"/>
    <w:rsid w:val="00EA0D50"/>
    <w:rsid w:val="00EA46B1"/>
    <w:rsid w:val="00EB1AF7"/>
    <w:rsid w:val="00EB3E1D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99</cp:revision>
  <cp:lastPrinted>2020-01-16T00:50:00Z</cp:lastPrinted>
  <dcterms:created xsi:type="dcterms:W3CDTF">2015-09-14T00:32:00Z</dcterms:created>
  <dcterms:modified xsi:type="dcterms:W3CDTF">2021-07-16T07:11:00Z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