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/>
          <w:highlight w:val="none"/>
        </w:rPr>
      </w:pPr>
      <w:r>
        <w:rPr>
          <w:rFonts w:hint="eastAsia" w:ascii="宋体" w:hAnsi="宋体"/>
          <w:highlight w:val="none"/>
        </w:rPr>
        <w:t>北京交通运输职业学院</w:t>
      </w:r>
    </w:p>
    <w:p>
      <w:pPr>
        <w:pStyle w:val="4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宋体" w:hAnsi="宋体"/>
          <w:highlight w:val="none"/>
          <w:lang w:eastAsia="zh-CN"/>
        </w:rPr>
      </w:pPr>
      <w:bookmarkStart w:id="0" w:name="_Toc28359001"/>
      <w:bookmarkStart w:id="1" w:name="_Toc35393789"/>
      <w:r>
        <w:rPr>
          <w:rFonts w:hint="eastAsia" w:ascii="宋体" w:hAnsi="宋体"/>
          <w:highlight w:val="none"/>
          <w:lang w:eastAsia="zh-CN"/>
        </w:rPr>
        <w:t>双高-城市轨道交通专业群双高课程资源、社会服务及保障机制建设项目-智慧教室建设</w:t>
      </w:r>
    </w:p>
    <w:p>
      <w:pPr>
        <w:pStyle w:val="4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/>
          <w:highlight w:val="none"/>
        </w:rPr>
      </w:pPr>
      <w:r>
        <w:rPr>
          <w:rFonts w:hint="eastAsia" w:ascii="宋体" w:hAnsi="宋体"/>
          <w:highlight w:val="none"/>
        </w:rPr>
        <w:t>招标公告</w:t>
      </w:r>
      <w:bookmarkEnd w:id="0"/>
      <w:bookmarkEnd w:id="1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  <w:u w:val="single"/>
          <w:lang w:eastAsia="zh-CN"/>
        </w:rPr>
        <w:t>双高-城市轨道交通专业群双高课程资源、社会服务及保障机制建设项目-智慧教室建设</w:t>
      </w:r>
      <w:r>
        <w:rPr>
          <w:rFonts w:hint="eastAsia" w:ascii="宋体" w:hAnsi="宋体"/>
          <w:sz w:val="28"/>
          <w:szCs w:val="28"/>
          <w:highlight w:val="none"/>
        </w:rPr>
        <w:t>招标项目的潜在投标人应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>通过现场</w:t>
      </w:r>
      <w:r>
        <w:rPr>
          <w:rFonts w:hint="eastAsia" w:ascii="宋体" w:hAnsi="宋体"/>
          <w:sz w:val="28"/>
          <w:szCs w:val="28"/>
          <w:highlight w:val="none"/>
        </w:rPr>
        <w:t>获取招标文件，并于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>202</w:t>
      </w:r>
      <w:r>
        <w:rPr>
          <w:rFonts w:hint="eastAsia" w:ascii="宋体" w:hAnsi="宋体"/>
          <w:sz w:val="28"/>
          <w:szCs w:val="28"/>
          <w:highlight w:val="none"/>
          <w:u w:val="single"/>
          <w:lang w:val="en-US" w:eastAsia="zh-CN"/>
        </w:rPr>
        <w:t>1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>年</w:t>
      </w:r>
      <w:r>
        <w:rPr>
          <w:rFonts w:hint="eastAsia" w:ascii="宋体" w:hAnsi="宋体"/>
          <w:sz w:val="28"/>
          <w:szCs w:val="28"/>
          <w:highlight w:val="none"/>
          <w:u w:val="single"/>
          <w:lang w:val="en-US" w:eastAsia="zh-CN"/>
        </w:rPr>
        <w:t>08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>月</w:t>
      </w:r>
      <w:r>
        <w:rPr>
          <w:rFonts w:hint="eastAsia" w:ascii="宋体" w:hAnsi="宋体"/>
          <w:sz w:val="28"/>
          <w:szCs w:val="28"/>
          <w:highlight w:val="none"/>
          <w:u w:val="single"/>
          <w:lang w:val="en-US" w:eastAsia="zh-CN"/>
        </w:rPr>
        <w:t>04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>日上午9:30</w:t>
      </w:r>
      <w:r>
        <w:rPr>
          <w:rFonts w:hint="eastAsia" w:ascii="宋体" w:hAnsi="宋体"/>
          <w:bCs/>
          <w:sz w:val="28"/>
          <w:szCs w:val="28"/>
          <w:highlight w:val="none"/>
          <w:u w:val="single"/>
        </w:rPr>
        <w:t>（</w:t>
      </w:r>
      <w:r>
        <w:rPr>
          <w:rFonts w:hint="eastAsia" w:ascii="宋体" w:hAnsi="宋体"/>
          <w:bCs/>
          <w:sz w:val="28"/>
          <w:szCs w:val="28"/>
          <w:highlight w:val="none"/>
        </w:rPr>
        <w:t>北京时间）前递交投标</w:t>
      </w:r>
      <w:r>
        <w:rPr>
          <w:rFonts w:ascii="宋体" w:hAnsi="宋体"/>
          <w:bCs/>
          <w:sz w:val="28"/>
          <w:szCs w:val="28"/>
          <w:highlight w:val="none"/>
        </w:rPr>
        <w:t>文件</w:t>
      </w:r>
      <w:r>
        <w:rPr>
          <w:rFonts w:hint="eastAsia" w:ascii="宋体" w:hAnsi="宋体"/>
          <w:sz w:val="28"/>
          <w:szCs w:val="28"/>
          <w:highlight w:val="none"/>
        </w:rPr>
        <w:t>。</w:t>
      </w:r>
    </w:p>
    <w:p>
      <w:pPr>
        <w:pStyle w:val="5"/>
        <w:spacing w:line="360" w:lineRule="auto"/>
        <w:rPr>
          <w:rFonts w:ascii="宋体" w:hAnsi="宋体" w:eastAsia="宋体" w:cs="宋体"/>
          <w:b w:val="0"/>
          <w:sz w:val="28"/>
          <w:szCs w:val="28"/>
          <w:highlight w:val="none"/>
        </w:rPr>
      </w:pPr>
      <w:bookmarkStart w:id="2" w:name="_Toc28359002"/>
      <w:bookmarkStart w:id="3" w:name="_Toc28359079"/>
      <w:bookmarkStart w:id="4" w:name="_Toc35393621"/>
      <w:bookmarkStart w:id="5" w:name="_Toc35393790"/>
      <w:bookmarkStart w:id="6" w:name="_Hlk24379207"/>
      <w:r>
        <w:rPr>
          <w:rFonts w:hint="eastAsia" w:ascii="宋体" w:hAnsi="宋体" w:eastAsia="宋体" w:cs="宋体"/>
          <w:b w:val="0"/>
          <w:sz w:val="28"/>
          <w:szCs w:val="28"/>
          <w:highlight w:val="none"/>
        </w:rPr>
        <w:t>一、项目基本情况</w:t>
      </w:r>
      <w:bookmarkEnd w:id="2"/>
      <w:bookmarkEnd w:id="3"/>
      <w:bookmarkEnd w:id="4"/>
      <w:bookmarkEnd w:id="5"/>
    </w:p>
    <w:p>
      <w:pPr>
        <w:ind w:firstLine="560" w:firstLineChars="200"/>
        <w:rPr>
          <w:rFonts w:hint="eastAsia" w:ascii="宋体" w:hAnsi="宋体" w:eastAsia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/>
          <w:sz w:val="28"/>
          <w:szCs w:val="28"/>
          <w:highlight w:val="none"/>
        </w:rPr>
        <w:t>项目编号：ZTXY-2021-H46246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/>
          <w:sz w:val="28"/>
          <w:szCs w:val="28"/>
          <w:highlight w:val="none"/>
        </w:rPr>
        <w:t>项目名称：</w:t>
      </w:r>
      <w:bookmarkEnd w:id="6"/>
      <w:r>
        <w:rPr>
          <w:rFonts w:hint="eastAsia" w:ascii="宋体" w:hAnsi="宋体"/>
          <w:sz w:val="28"/>
          <w:szCs w:val="28"/>
          <w:highlight w:val="none"/>
          <w:lang w:eastAsia="zh-CN"/>
        </w:rPr>
        <w:t>双高-城市轨道交通专业群双高课程资源、社会服务及保障机制建设项目-智慧教室建设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/>
          <w:sz w:val="28"/>
          <w:szCs w:val="28"/>
          <w:highlight w:val="none"/>
        </w:rPr>
        <w:t>预算金额：</w:t>
      </w:r>
      <w:r>
        <w:rPr>
          <w:rFonts w:hint="eastAsia" w:ascii="宋体" w:hAnsi="宋体"/>
          <w:sz w:val="28"/>
          <w:szCs w:val="28"/>
          <w:highlight w:val="none"/>
          <w:lang w:eastAsia="zh-CN"/>
        </w:rPr>
        <w:t>人民币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1500000</w:t>
      </w:r>
      <w:r>
        <w:rPr>
          <w:rFonts w:hint="eastAsia" w:ascii="宋体" w:hAnsi="宋体"/>
          <w:sz w:val="28"/>
          <w:szCs w:val="28"/>
          <w:highlight w:val="none"/>
          <w:lang w:eastAsia="zh-CN"/>
        </w:rPr>
        <w:t>.00元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/>
          <w:sz w:val="28"/>
          <w:szCs w:val="28"/>
          <w:highlight w:val="none"/>
        </w:rPr>
        <w:t>最高限价：</w:t>
      </w:r>
      <w:r>
        <w:rPr>
          <w:rFonts w:hint="eastAsia" w:ascii="宋体" w:hAnsi="宋体"/>
          <w:sz w:val="28"/>
          <w:szCs w:val="28"/>
          <w:highlight w:val="none"/>
          <w:lang w:eastAsia="zh-CN"/>
        </w:rPr>
        <w:t>人民币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1500000</w:t>
      </w:r>
      <w:r>
        <w:rPr>
          <w:rFonts w:hint="eastAsia" w:ascii="宋体" w:hAnsi="宋体"/>
          <w:sz w:val="28"/>
          <w:szCs w:val="28"/>
          <w:highlight w:val="none"/>
          <w:lang w:eastAsia="zh-CN"/>
        </w:rPr>
        <w:t>.00元</w:t>
      </w:r>
    </w:p>
    <w:p>
      <w:pPr>
        <w:ind w:firstLine="560" w:firstLineChars="200"/>
        <w:rPr>
          <w:rFonts w:hint="eastAsia" w:ascii="宋体" w:hAnsi="宋体" w:cs="宋体"/>
          <w:bCs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采购需求：</w:t>
      </w:r>
    </w:p>
    <w:tbl>
      <w:tblPr>
        <w:tblStyle w:val="18"/>
        <w:tblW w:w="4780" w:type="pct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3866"/>
        <w:gridCol w:w="2305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577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2168" w:type="pct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采购内容</w:t>
            </w:r>
          </w:p>
        </w:tc>
        <w:tc>
          <w:tcPr>
            <w:tcW w:w="1292" w:type="pct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数量</w:t>
            </w:r>
          </w:p>
        </w:tc>
        <w:tc>
          <w:tcPr>
            <w:tcW w:w="961" w:type="pct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是否接受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进口产品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7" w:type="pct"/>
            <w:vAlign w:val="center"/>
          </w:tcPr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2168" w:type="pct"/>
            <w:vAlign w:val="center"/>
          </w:tcPr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 xml:space="preserve">智慧型教室 </w:t>
            </w:r>
          </w:p>
        </w:tc>
        <w:tc>
          <w:tcPr>
            <w:tcW w:w="1292" w:type="pct"/>
            <w:noWrap/>
            <w:vAlign w:val="center"/>
          </w:tcPr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1套</w:t>
            </w:r>
          </w:p>
        </w:tc>
        <w:tc>
          <w:tcPr>
            <w:tcW w:w="961" w:type="pct"/>
            <w:noWrap/>
            <w:vAlign w:val="center"/>
          </w:tcPr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77" w:type="pct"/>
            <w:vAlign w:val="center"/>
          </w:tcPr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2168" w:type="pct"/>
            <w:vAlign w:val="center"/>
          </w:tcPr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资源管理平台</w:t>
            </w:r>
          </w:p>
        </w:tc>
        <w:tc>
          <w:tcPr>
            <w:tcW w:w="1292" w:type="pct"/>
            <w:noWrap/>
            <w:vAlign w:val="center"/>
          </w:tcPr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1套</w:t>
            </w:r>
          </w:p>
        </w:tc>
        <w:tc>
          <w:tcPr>
            <w:tcW w:w="961" w:type="pct"/>
            <w:noWrap/>
            <w:vAlign w:val="center"/>
          </w:tcPr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77" w:type="pct"/>
            <w:vAlign w:val="center"/>
          </w:tcPr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2168" w:type="pct"/>
            <w:vAlign w:val="center"/>
          </w:tcPr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多点互动教学系统</w:t>
            </w:r>
          </w:p>
        </w:tc>
        <w:tc>
          <w:tcPr>
            <w:tcW w:w="1292" w:type="pct"/>
            <w:noWrap/>
            <w:vAlign w:val="center"/>
          </w:tcPr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1套</w:t>
            </w:r>
          </w:p>
        </w:tc>
        <w:tc>
          <w:tcPr>
            <w:tcW w:w="961" w:type="pct"/>
            <w:noWrap/>
            <w:vAlign w:val="center"/>
          </w:tcPr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77" w:type="pct"/>
            <w:vAlign w:val="center"/>
          </w:tcPr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2168" w:type="pct"/>
            <w:vAlign w:val="center"/>
          </w:tcPr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资源平台硬件支撑系统</w:t>
            </w:r>
          </w:p>
        </w:tc>
        <w:tc>
          <w:tcPr>
            <w:tcW w:w="1292" w:type="pct"/>
            <w:noWrap/>
            <w:vAlign w:val="center"/>
          </w:tcPr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1套</w:t>
            </w:r>
          </w:p>
        </w:tc>
        <w:tc>
          <w:tcPr>
            <w:tcW w:w="961" w:type="pct"/>
            <w:noWrap/>
            <w:vAlign w:val="center"/>
          </w:tcPr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77" w:type="pct"/>
            <w:vAlign w:val="center"/>
          </w:tcPr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2168" w:type="pct"/>
            <w:vAlign w:val="center"/>
          </w:tcPr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 xml:space="preserve">智慧型教室终端设备 </w:t>
            </w:r>
          </w:p>
        </w:tc>
        <w:tc>
          <w:tcPr>
            <w:tcW w:w="1292" w:type="pct"/>
            <w:noWrap/>
            <w:vAlign w:val="center"/>
          </w:tcPr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24套</w:t>
            </w:r>
          </w:p>
        </w:tc>
        <w:tc>
          <w:tcPr>
            <w:tcW w:w="961" w:type="pct"/>
            <w:noWrap/>
            <w:vAlign w:val="center"/>
          </w:tcPr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77" w:type="pct"/>
            <w:vAlign w:val="center"/>
          </w:tcPr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6</w:t>
            </w:r>
          </w:p>
        </w:tc>
        <w:tc>
          <w:tcPr>
            <w:tcW w:w="2168" w:type="pct"/>
            <w:vAlign w:val="center"/>
          </w:tcPr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拾音吊麦</w:t>
            </w:r>
          </w:p>
        </w:tc>
        <w:tc>
          <w:tcPr>
            <w:tcW w:w="1292" w:type="pct"/>
            <w:noWrap/>
            <w:vAlign w:val="center"/>
          </w:tcPr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96个</w:t>
            </w:r>
          </w:p>
        </w:tc>
        <w:tc>
          <w:tcPr>
            <w:tcW w:w="961" w:type="pct"/>
            <w:noWrap/>
            <w:vAlign w:val="center"/>
          </w:tcPr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77" w:type="pct"/>
            <w:vAlign w:val="center"/>
          </w:tcPr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7</w:t>
            </w:r>
          </w:p>
        </w:tc>
        <w:tc>
          <w:tcPr>
            <w:tcW w:w="2168" w:type="pct"/>
            <w:vAlign w:val="center"/>
          </w:tcPr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教学音箱</w:t>
            </w:r>
          </w:p>
        </w:tc>
        <w:tc>
          <w:tcPr>
            <w:tcW w:w="1292" w:type="pct"/>
            <w:noWrap/>
            <w:vAlign w:val="center"/>
          </w:tcPr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48支</w:t>
            </w:r>
          </w:p>
        </w:tc>
        <w:tc>
          <w:tcPr>
            <w:tcW w:w="961" w:type="pct"/>
            <w:noWrap/>
            <w:vAlign w:val="center"/>
          </w:tcPr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77" w:type="pct"/>
            <w:vAlign w:val="center"/>
          </w:tcPr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8</w:t>
            </w:r>
          </w:p>
        </w:tc>
        <w:tc>
          <w:tcPr>
            <w:tcW w:w="2168" w:type="pct"/>
            <w:vAlign w:val="center"/>
          </w:tcPr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系统集成</w:t>
            </w:r>
          </w:p>
        </w:tc>
        <w:tc>
          <w:tcPr>
            <w:tcW w:w="1292" w:type="pct"/>
            <w:noWrap/>
            <w:vAlign w:val="center"/>
          </w:tcPr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1项</w:t>
            </w:r>
          </w:p>
        </w:tc>
        <w:tc>
          <w:tcPr>
            <w:tcW w:w="961" w:type="pct"/>
            <w:noWrap/>
            <w:vAlign w:val="center"/>
          </w:tcPr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否</w:t>
            </w:r>
          </w:p>
        </w:tc>
      </w:tr>
    </w:tbl>
    <w:p>
      <w:pPr>
        <w:ind w:firstLine="560" w:firstLineChars="200"/>
        <w:rPr>
          <w:rFonts w:ascii="宋体" w:hAnsi="宋体" w:cs="宋体"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Cs/>
          <w:sz w:val="28"/>
          <w:szCs w:val="28"/>
          <w:highlight w:val="none"/>
        </w:rPr>
        <w:t>详见招标文件第六章。</w:t>
      </w:r>
    </w:p>
    <w:p>
      <w:pPr>
        <w:pStyle w:val="5"/>
        <w:spacing w:line="360" w:lineRule="auto"/>
        <w:rPr>
          <w:rFonts w:ascii="宋体" w:hAnsi="宋体" w:eastAsia="宋体" w:cs="宋体"/>
          <w:b w:val="0"/>
          <w:sz w:val="28"/>
          <w:szCs w:val="28"/>
          <w:highlight w:val="none"/>
        </w:rPr>
      </w:pPr>
      <w:bookmarkStart w:id="7" w:name="_Toc28359080"/>
      <w:bookmarkStart w:id="8" w:name="_Toc28359003"/>
      <w:bookmarkStart w:id="9" w:name="_Toc35393791"/>
      <w:bookmarkStart w:id="10" w:name="_Toc35393622"/>
      <w:r>
        <w:rPr>
          <w:rFonts w:hint="eastAsia" w:ascii="宋体" w:hAnsi="宋体" w:eastAsia="宋体" w:cs="宋体"/>
          <w:b w:val="0"/>
          <w:sz w:val="28"/>
          <w:szCs w:val="28"/>
          <w:highlight w:val="none"/>
        </w:rPr>
        <w:t>二、申请人的资格要求：</w:t>
      </w:r>
      <w:bookmarkEnd w:id="7"/>
      <w:bookmarkEnd w:id="8"/>
      <w:bookmarkEnd w:id="9"/>
      <w:bookmarkEnd w:id="10"/>
    </w:p>
    <w:p>
      <w:pPr>
        <w:ind w:firstLine="560" w:firstLineChars="200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1.满足《中华人民共和国政府采购法》第二十二条规定；</w:t>
      </w:r>
    </w:p>
    <w:p>
      <w:pPr>
        <w:ind w:firstLine="560" w:firstLineChars="200"/>
        <w:rPr>
          <w:rFonts w:ascii="宋体" w:hAnsi="宋体"/>
          <w:sz w:val="28"/>
          <w:szCs w:val="28"/>
          <w:highlight w:val="none"/>
        </w:rPr>
      </w:pPr>
      <w:bookmarkStart w:id="11" w:name="_Toc28359081"/>
      <w:bookmarkStart w:id="12" w:name="_Toc28359004"/>
      <w:r>
        <w:rPr>
          <w:rFonts w:ascii="宋体" w:hAnsi="宋体"/>
          <w:sz w:val="28"/>
          <w:szCs w:val="28"/>
          <w:highlight w:val="none"/>
        </w:rPr>
        <w:t>2</w:t>
      </w:r>
      <w:r>
        <w:rPr>
          <w:rFonts w:hint="eastAsia" w:ascii="宋体" w:hAnsi="宋体"/>
          <w:sz w:val="28"/>
          <w:szCs w:val="28"/>
          <w:highlight w:val="none"/>
        </w:rPr>
        <w:t>.落实政府采购政策需满足的资格要求：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 xml:space="preserve"> 本项目专门面向中小企业采购，供应商须提供由中小微企业（或监狱企业，或残疾人福利性单位，或符合中小微企业划分标准的个体工商户）制造的货物；</w:t>
      </w:r>
    </w:p>
    <w:p>
      <w:pPr>
        <w:ind w:firstLine="560" w:firstLineChars="200"/>
        <w:rPr>
          <w:rFonts w:ascii="宋体" w:hAnsi="宋体"/>
          <w:sz w:val="28"/>
          <w:szCs w:val="28"/>
          <w:highlight w:val="none"/>
          <w:u w:val="single"/>
        </w:rPr>
      </w:pPr>
      <w:r>
        <w:rPr>
          <w:rFonts w:hint="eastAsia" w:ascii="宋体" w:hAnsi="宋体"/>
          <w:sz w:val="28"/>
          <w:szCs w:val="28"/>
          <w:highlight w:val="none"/>
        </w:rPr>
        <w:t>3.本项目的特定资格要求：</w:t>
      </w:r>
    </w:p>
    <w:p>
      <w:pPr>
        <w:ind w:firstLine="560" w:firstLineChars="200"/>
        <w:rPr>
          <w:rFonts w:ascii="宋体" w:hAnsi="宋体"/>
          <w:sz w:val="28"/>
          <w:szCs w:val="28"/>
          <w:highlight w:val="none"/>
          <w:u w:val="single"/>
        </w:rPr>
      </w:pPr>
      <w:r>
        <w:rPr>
          <w:rFonts w:hint="eastAsia" w:ascii="宋体" w:hAnsi="宋体"/>
          <w:sz w:val="28"/>
          <w:szCs w:val="28"/>
          <w:highlight w:val="none"/>
        </w:rPr>
        <w:t>（</w:t>
      </w:r>
      <w:r>
        <w:rPr>
          <w:rFonts w:ascii="宋体" w:hAnsi="宋体"/>
          <w:sz w:val="28"/>
          <w:szCs w:val="28"/>
          <w:highlight w:val="none"/>
        </w:rPr>
        <w:t>1</w:t>
      </w:r>
      <w:r>
        <w:rPr>
          <w:rFonts w:hint="eastAsia" w:ascii="宋体" w:hAnsi="宋体"/>
          <w:sz w:val="28"/>
          <w:szCs w:val="28"/>
          <w:highlight w:val="none"/>
        </w:rPr>
        <w:t>）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>参加政府采购活动前三年内未被“信用中国”网站及“中国政府采购网”网站列入失信被执行人、重大税收违法案件当事人名单、政府采购严重违法失信行为记录名单的投标人（有上述处罚记录但处罚期已届满的，视为无记录）；</w:t>
      </w:r>
    </w:p>
    <w:p>
      <w:pPr>
        <w:ind w:firstLine="560" w:firstLineChars="200"/>
        <w:rPr>
          <w:rFonts w:hint="eastAsia" w:ascii="宋体" w:hAnsi="宋体"/>
          <w:sz w:val="28"/>
          <w:szCs w:val="28"/>
          <w:highlight w:val="none"/>
          <w:u w:val="single"/>
        </w:rPr>
      </w:pPr>
      <w:r>
        <w:rPr>
          <w:rFonts w:hint="eastAsia" w:ascii="宋体" w:hAnsi="宋体"/>
          <w:sz w:val="28"/>
          <w:szCs w:val="28"/>
          <w:highlight w:val="none"/>
        </w:rPr>
        <w:t>（</w:t>
      </w:r>
      <w:r>
        <w:rPr>
          <w:rFonts w:ascii="宋体" w:hAnsi="宋体"/>
          <w:sz w:val="28"/>
          <w:szCs w:val="28"/>
          <w:highlight w:val="none"/>
        </w:rPr>
        <w:t>2</w:t>
      </w:r>
      <w:r>
        <w:rPr>
          <w:rFonts w:hint="eastAsia" w:ascii="宋体" w:hAnsi="宋体"/>
          <w:sz w:val="28"/>
          <w:szCs w:val="28"/>
          <w:highlight w:val="none"/>
        </w:rPr>
        <w:t>）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>单位负责人为同一人或者存在直接控股、管理关系的不同供应商，不得参加同一合同项下的政府采购活动。为采购项目提供整体设计、规范编制或者项目管理、监理、检测等服务的供应商，不得再参加该采购项目的其他采购活动。</w:t>
      </w:r>
    </w:p>
    <w:p>
      <w:pPr>
        <w:ind w:firstLine="560" w:firstLineChars="200"/>
      </w:pPr>
      <w:r>
        <w:rPr>
          <w:rFonts w:hint="eastAsia" w:ascii="宋体" w:hAnsi="宋体"/>
          <w:sz w:val="28"/>
          <w:szCs w:val="28"/>
          <w:highlight w:val="none"/>
          <w:u w:val="none"/>
        </w:rPr>
        <w:t>（</w:t>
      </w:r>
      <w:r>
        <w:rPr>
          <w:rFonts w:hint="eastAsia" w:ascii="宋体" w:hAnsi="宋体"/>
          <w:sz w:val="28"/>
          <w:szCs w:val="28"/>
          <w:highlight w:val="none"/>
          <w:u w:val="none"/>
          <w:lang w:val="en-US" w:eastAsia="zh-CN"/>
        </w:rPr>
        <w:t>3</w:t>
      </w:r>
      <w:r>
        <w:rPr>
          <w:rFonts w:hint="eastAsia" w:ascii="宋体" w:hAnsi="宋体"/>
          <w:sz w:val="28"/>
          <w:szCs w:val="28"/>
          <w:highlight w:val="none"/>
          <w:u w:val="none"/>
        </w:rPr>
        <w:t>）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>已在采购代理机构领取招标文件的投标人。</w:t>
      </w:r>
      <w:bookmarkStart w:id="33" w:name="_GoBack"/>
      <w:bookmarkEnd w:id="33"/>
    </w:p>
    <w:p>
      <w:pPr>
        <w:pStyle w:val="5"/>
        <w:spacing w:line="360" w:lineRule="auto"/>
        <w:rPr>
          <w:rFonts w:ascii="宋体" w:hAnsi="宋体" w:eastAsia="宋体" w:cs="宋体"/>
          <w:b w:val="0"/>
          <w:sz w:val="28"/>
          <w:szCs w:val="28"/>
          <w:highlight w:val="none"/>
        </w:rPr>
      </w:pPr>
      <w:bookmarkStart w:id="13" w:name="_Toc35393792"/>
      <w:bookmarkStart w:id="14" w:name="_Toc35393623"/>
      <w:r>
        <w:rPr>
          <w:rFonts w:hint="eastAsia" w:ascii="宋体" w:hAnsi="宋体" w:eastAsia="宋体" w:cs="宋体"/>
          <w:b w:val="0"/>
          <w:sz w:val="28"/>
          <w:szCs w:val="28"/>
          <w:highlight w:val="none"/>
        </w:rPr>
        <w:t>三、获取招标文件</w:t>
      </w:r>
      <w:bookmarkEnd w:id="11"/>
      <w:bookmarkEnd w:id="12"/>
      <w:bookmarkEnd w:id="13"/>
      <w:bookmarkEnd w:id="14"/>
      <w:r>
        <w:rPr>
          <w:rFonts w:hint="eastAsia" w:ascii="宋体" w:hAnsi="宋体" w:eastAsia="宋体" w:cs="宋体"/>
          <w:b w:val="0"/>
          <w:sz w:val="28"/>
          <w:szCs w:val="28"/>
          <w:highlight w:val="none"/>
        </w:rPr>
        <w:t>时间和地点</w:t>
      </w:r>
    </w:p>
    <w:p>
      <w:pPr>
        <w:spacing w:line="360" w:lineRule="auto"/>
        <w:ind w:firstLine="540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（一）时间：202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highlight w:val="none"/>
        </w:rPr>
        <w:t>年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07</w:t>
      </w:r>
      <w:r>
        <w:rPr>
          <w:rFonts w:hint="eastAsia" w:ascii="宋体" w:hAnsi="宋体" w:cs="宋体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13</w:t>
      </w:r>
      <w:r>
        <w:rPr>
          <w:rFonts w:hint="eastAsia" w:ascii="宋体" w:hAnsi="宋体" w:cs="宋体"/>
          <w:sz w:val="28"/>
          <w:szCs w:val="28"/>
          <w:highlight w:val="none"/>
        </w:rPr>
        <w:t>日起至202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highlight w:val="none"/>
        </w:rPr>
        <w:t>年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07</w:t>
      </w:r>
      <w:r>
        <w:rPr>
          <w:rFonts w:hint="eastAsia" w:ascii="宋体" w:hAnsi="宋体" w:cs="宋体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20</w:t>
      </w:r>
      <w:r>
        <w:rPr>
          <w:rFonts w:hint="eastAsia" w:ascii="宋体" w:hAnsi="宋体" w:cs="宋体"/>
          <w:sz w:val="28"/>
          <w:szCs w:val="28"/>
          <w:highlight w:val="none"/>
        </w:rPr>
        <w:t>日止(节假日休息)，每天8:30-16:30(北京时间)。</w:t>
      </w:r>
    </w:p>
    <w:p>
      <w:pPr>
        <w:spacing w:line="360" w:lineRule="auto"/>
        <w:ind w:firstLine="540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（二）地点：北京市朝阳区南磨房路37号华腾北搪商务大厦11层1112室。</w:t>
      </w:r>
    </w:p>
    <w:p>
      <w:pPr>
        <w:spacing w:line="360" w:lineRule="auto"/>
        <w:ind w:firstLine="540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方式：现场购买。售价：人民币500元，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电子版50元，</w:t>
      </w:r>
      <w:r>
        <w:rPr>
          <w:rFonts w:hint="eastAsia" w:ascii="宋体" w:hAnsi="宋体" w:cs="宋体"/>
          <w:sz w:val="28"/>
          <w:szCs w:val="28"/>
          <w:highlight w:val="none"/>
        </w:rPr>
        <w:t>招标文件及电子版售后不退。</w:t>
      </w:r>
    </w:p>
    <w:p>
      <w:pPr>
        <w:pStyle w:val="5"/>
        <w:spacing w:line="360" w:lineRule="auto"/>
        <w:rPr>
          <w:rFonts w:ascii="宋体" w:hAnsi="宋体" w:eastAsia="宋体" w:cs="宋体"/>
          <w:b w:val="0"/>
          <w:sz w:val="28"/>
          <w:szCs w:val="28"/>
          <w:highlight w:val="none"/>
        </w:rPr>
      </w:pPr>
      <w:bookmarkStart w:id="15" w:name="_Toc28359005"/>
      <w:bookmarkStart w:id="16" w:name="_Toc28359082"/>
      <w:bookmarkStart w:id="17" w:name="_Toc35393624"/>
      <w:bookmarkStart w:id="18" w:name="_Toc35393793"/>
      <w:r>
        <w:rPr>
          <w:rFonts w:hint="eastAsia" w:ascii="宋体" w:hAnsi="宋体" w:eastAsia="宋体" w:cs="宋体"/>
          <w:b w:val="0"/>
          <w:sz w:val="28"/>
          <w:szCs w:val="28"/>
          <w:highlight w:val="none"/>
        </w:rPr>
        <w:t>四、提交投标文件</w:t>
      </w:r>
      <w:bookmarkEnd w:id="15"/>
      <w:bookmarkEnd w:id="16"/>
      <w:r>
        <w:rPr>
          <w:rFonts w:hint="eastAsia" w:ascii="宋体" w:hAnsi="宋体" w:eastAsia="宋体" w:cs="宋体"/>
          <w:b w:val="0"/>
          <w:sz w:val="28"/>
          <w:szCs w:val="28"/>
          <w:highlight w:val="none"/>
        </w:rPr>
        <w:t>截止时间、开标时间和地点</w:t>
      </w:r>
      <w:bookmarkEnd w:id="17"/>
      <w:bookmarkEnd w:id="18"/>
    </w:p>
    <w:p>
      <w:pPr>
        <w:ind w:firstLine="560" w:firstLineChars="200"/>
        <w:rPr>
          <w:rFonts w:ascii="宋体" w:hAnsi="宋体"/>
          <w:bCs/>
          <w:sz w:val="28"/>
          <w:szCs w:val="28"/>
          <w:highlight w:val="none"/>
          <w:u w:val="singl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截止时间、开标时间：</w:t>
      </w:r>
      <w:r>
        <w:rPr>
          <w:rFonts w:hint="eastAsia" w:ascii="宋体" w:hAnsi="宋体"/>
          <w:bCs/>
          <w:sz w:val="28"/>
          <w:szCs w:val="28"/>
          <w:highlight w:val="none"/>
          <w:u w:val="single"/>
        </w:rPr>
        <w:t>202</w:t>
      </w:r>
      <w:r>
        <w:rPr>
          <w:rFonts w:hint="eastAsia" w:ascii="宋体" w:hAnsi="宋体"/>
          <w:bCs/>
          <w:sz w:val="28"/>
          <w:szCs w:val="28"/>
          <w:highlight w:val="none"/>
          <w:u w:val="single"/>
          <w:lang w:val="en-US" w:eastAsia="zh-CN"/>
        </w:rPr>
        <w:t>1</w:t>
      </w:r>
      <w:r>
        <w:rPr>
          <w:rFonts w:hint="eastAsia" w:ascii="宋体" w:hAnsi="宋体"/>
          <w:bCs/>
          <w:sz w:val="28"/>
          <w:szCs w:val="28"/>
          <w:highlight w:val="none"/>
          <w:u w:val="single"/>
        </w:rPr>
        <w:t>年</w:t>
      </w:r>
      <w:r>
        <w:rPr>
          <w:rFonts w:hint="eastAsia" w:ascii="宋体" w:hAnsi="宋体"/>
          <w:bCs/>
          <w:sz w:val="28"/>
          <w:szCs w:val="28"/>
          <w:highlight w:val="none"/>
          <w:u w:val="single"/>
          <w:lang w:val="en-US" w:eastAsia="zh-CN"/>
        </w:rPr>
        <w:t>08</w:t>
      </w:r>
      <w:r>
        <w:rPr>
          <w:rFonts w:hint="eastAsia" w:ascii="宋体" w:hAnsi="宋体"/>
          <w:bCs/>
          <w:sz w:val="28"/>
          <w:szCs w:val="28"/>
          <w:highlight w:val="none"/>
          <w:u w:val="single"/>
        </w:rPr>
        <w:t>月</w:t>
      </w:r>
      <w:r>
        <w:rPr>
          <w:rFonts w:hint="eastAsia" w:ascii="宋体" w:hAnsi="宋体"/>
          <w:bCs/>
          <w:sz w:val="28"/>
          <w:szCs w:val="28"/>
          <w:highlight w:val="none"/>
          <w:u w:val="single"/>
          <w:lang w:val="en-US" w:eastAsia="zh-CN"/>
        </w:rPr>
        <w:t>04</w:t>
      </w:r>
      <w:r>
        <w:rPr>
          <w:rFonts w:hint="eastAsia" w:ascii="宋体" w:hAnsi="宋体"/>
          <w:bCs/>
          <w:sz w:val="28"/>
          <w:szCs w:val="28"/>
          <w:highlight w:val="none"/>
          <w:u w:val="single"/>
        </w:rPr>
        <w:t>日上午9:30</w:t>
      </w:r>
      <w:r>
        <w:rPr>
          <w:rFonts w:hint="eastAsia" w:ascii="宋体" w:hAnsi="宋体"/>
          <w:bCs/>
          <w:sz w:val="28"/>
          <w:szCs w:val="28"/>
          <w:highlight w:val="none"/>
        </w:rPr>
        <w:t>（北京时间）</w:t>
      </w:r>
    </w:p>
    <w:p>
      <w:pPr>
        <w:ind w:firstLine="560" w:firstLineChars="200"/>
        <w:rPr>
          <w:rFonts w:ascii="宋体" w:hAnsi="宋体"/>
          <w:bCs/>
          <w:sz w:val="28"/>
          <w:szCs w:val="28"/>
          <w:highlight w:val="none"/>
          <w:u w:val="single"/>
        </w:rPr>
      </w:pPr>
      <w:r>
        <w:rPr>
          <w:rFonts w:hint="eastAsia" w:ascii="宋体" w:hAnsi="宋体"/>
          <w:sz w:val="28"/>
          <w:szCs w:val="28"/>
          <w:highlight w:val="none"/>
        </w:rPr>
        <w:t>地点：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>北京市朝阳区南磨房路37号华腾北搪商务大厦11层111</w:t>
      </w:r>
      <w:r>
        <w:rPr>
          <w:rFonts w:hint="eastAsia" w:ascii="宋体" w:hAnsi="宋体"/>
          <w:sz w:val="28"/>
          <w:szCs w:val="28"/>
          <w:highlight w:val="none"/>
          <w:u w:val="single"/>
          <w:lang w:val="en-US" w:eastAsia="zh-CN"/>
        </w:rPr>
        <w:t>5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>室</w:t>
      </w:r>
    </w:p>
    <w:p>
      <w:pPr>
        <w:pStyle w:val="5"/>
        <w:spacing w:line="360" w:lineRule="auto"/>
        <w:rPr>
          <w:rFonts w:ascii="宋体" w:hAnsi="宋体" w:eastAsia="宋体" w:cs="宋体"/>
          <w:b w:val="0"/>
          <w:sz w:val="28"/>
          <w:szCs w:val="28"/>
          <w:highlight w:val="none"/>
        </w:rPr>
      </w:pPr>
      <w:bookmarkStart w:id="19" w:name="_Toc28359007"/>
      <w:bookmarkStart w:id="20" w:name="_Toc28359084"/>
      <w:bookmarkStart w:id="21" w:name="_Toc35393625"/>
      <w:bookmarkStart w:id="22" w:name="_Toc35393794"/>
      <w:r>
        <w:rPr>
          <w:rFonts w:hint="eastAsia" w:ascii="宋体" w:hAnsi="宋体" w:eastAsia="宋体" w:cs="宋体"/>
          <w:b w:val="0"/>
          <w:sz w:val="28"/>
          <w:szCs w:val="28"/>
          <w:highlight w:val="none"/>
        </w:rPr>
        <w:t>五、公告期限</w:t>
      </w:r>
      <w:bookmarkEnd w:id="19"/>
      <w:bookmarkEnd w:id="20"/>
      <w:bookmarkEnd w:id="21"/>
      <w:bookmarkEnd w:id="22"/>
    </w:p>
    <w:p>
      <w:pPr>
        <w:ind w:firstLine="560" w:firstLineChars="200"/>
        <w:rPr>
          <w:rFonts w:ascii="宋体" w:hAnsi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自本公告发布之日起5个工作日。</w:t>
      </w:r>
    </w:p>
    <w:p>
      <w:pPr>
        <w:pStyle w:val="5"/>
        <w:spacing w:line="360" w:lineRule="auto"/>
        <w:rPr>
          <w:rFonts w:ascii="宋体" w:hAnsi="宋体" w:eastAsia="宋体" w:cs="宋体"/>
          <w:b w:val="0"/>
          <w:sz w:val="28"/>
          <w:szCs w:val="28"/>
          <w:highlight w:val="none"/>
        </w:rPr>
      </w:pPr>
      <w:bookmarkStart w:id="23" w:name="_Toc35393795"/>
      <w:bookmarkStart w:id="24" w:name="_Toc35393626"/>
      <w:r>
        <w:rPr>
          <w:rFonts w:hint="eastAsia" w:ascii="宋体" w:hAnsi="宋体" w:eastAsia="宋体" w:cs="宋体"/>
          <w:b w:val="0"/>
          <w:sz w:val="28"/>
          <w:szCs w:val="28"/>
          <w:highlight w:val="none"/>
        </w:rPr>
        <w:t>六、其他补充事宜</w:t>
      </w:r>
      <w:bookmarkEnd w:id="23"/>
      <w:bookmarkEnd w:id="24"/>
    </w:p>
    <w:p>
      <w:pPr>
        <w:pStyle w:val="34"/>
        <w:ind w:left="495" w:firstLine="0" w:firstLineChars="0"/>
        <w:rPr>
          <w:rFonts w:ascii="宋体" w:hAnsi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1</w:t>
      </w:r>
      <w:r>
        <w:rPr>
          <w:rFonts w:ascii="宋体" w:hAnsi="宋体" w:cs="宋体"/>
          <w:kern w:val="0"/>
          <w:sz w:val="28"/>
          <w:szCs w:val="28"/>
          <w:highlight w:val="none"/>
        </w:rPr>
        <w:t>.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 xml:space="preserve"> 采购项目需要落实的政府采购政策：节约能源、保护环境、扶持不发达地区和少数民族地区、促进中小企业发展、支持监狱企业发展、促进残疾人就业、优先采购贫困地区农副产品等政府采购政策。</w:t>
      </w:r>
    </w:p>
    <w:p>
      <w:pPr>
        <w:pStyle w:val="34"/>
        <w:ind w:left="495" w:firstLine="0" w:firstLineChars="0"/>
        <w:rPr>
          <w:rFonts w:hint="eastAsia" w:ascii="宋体" w:hAnsi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 xml:space="preserve">2. 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评分方法：综合评分法。</w:t>
      </w:r>
    </w:p>
    <w:p>
      <w:pPr>
        <w:pStyle w:val="34"/>
        <w:ind w:left="495" w:firstLine="0" w:firstLineChars="0"/>
        <w:rPr>
          <w:rFonts w:hint="eastAsia" w:ascii="宋体" w:hAnsi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 xml:space="preserve">3. 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投标人须对本项目内全部货物及服务进行投标，不得拆开投标。</w:t>
      </w:r>
    </w:p>
    <w:p>
      <w:pPr>
        <w:pStyle w:val="34"/>
        <w:ind w:left="495" w:firstLine="0" w:firstLineChars="0"/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4. 项目编号：ZTXY-2021-H46246</w:t>
      </w:r>
    </w:p>
    <w:p>
      <w:pPr>
        <w:pStyle w:val="34"/>
        <w:ind w:left="495" w:firstLine="0" w:firstLineChars="0"/>
        <w:rPr>
          <w:rFonts w:hint="eastAsia" w:ascii="宋体" w:hAnsi="宋体" w:cs="宋体"/>
          <w:kern w:val="0"/>
          <w:sz w:val="28"/>
          <w:szCs w:val="28"/>
          <w:highlight w:val="none"/>
        </w:rPr>
      </w:pPr>
    </w:p>
    <w:p>
      <w:pPr>
        <w:pStyle w:val="5"/>
        <w:spacing w:line="360" w:lineRule="auto"/>
        <w:rPr>
          <w:rFonts w:ascii="宋体" w:hAnsi="宋体" w:eastAsia="宋体" w:cs="宋体"/>
          <w:b w:val="0"/>
          <w:sz w:val="28"/>
          <w:szCs w:val="28"/>
          <w:highlight w:val="none"/>
        </w:rPr>
      </w:pPr>
      <w:bookmarkStart w:id="25" w:name="_Toc28359085"/>
      <w:bookmarkStart w:id="26" w:name="_Toc35393796"/>
      <w:bookmarkStart w:id="27" w:name="_Toc28359008"/>
      <w:bookmarkStart w:id="28" w:name="_Toc35393627"/>
      <w:r>
        <w:rPr>
          <w:rFonts w:hint="eastAsia" w:ascii="宋体" w:hAnsi="宋体" w:eastAsia="宋体" w:cs="宋体"/>
          <w:b w:val="0"/>
          <w:sz w:val="28"/>
          <w:szCs w:val="28"/>
          <w:highlight w:val="none"/>
        </w:rPr>
        <w:t>七、对本次招标提出询问，请按</w:t>
      </w:r>
      <w:r>
        <w:rPr>
          <w:rFonts w:ascii="宋体" w:hAnsi="宋体" w:eastAsia="宋体" w:cs="宋体"/>
          <w:b w:val="0"/>
          <w:sz w:val="28"/>
          <w:szCs w:val="28"/>
          <w:highlight w:val="none"/>
        </w:rPr>
        <w:t>以下方式</w:t>
      </w:r>
      <w:r>
        <w:rPr>
          <w:rFonts w:hint="eastAsia" w:ascii="宋体" w:hAnsi="宋体" w:eastAsia="宋体" w:cs="宋体"/>
          <w:b w:val="0"/>
          <w:sz w:val="28"/>
          <w:szCs w:val="28"/>
          <w:highlight w:val="none"/>
        </w:rPr>
        <w:t>联系。</w:t>
      </w:r>
      <w:bookmarkEnd w:id="25"/>
      <w:bookmarkEnd w:id="26"/>
      <w:bookmarkEnd w:id="27"/>
      <w:bookmarkEnd w:id="28"/>
    </w:p>
    <w:p>
      <w:pPr>
        <w:widowControl/>
        <w:jc w:val="left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　　　1.采购人信息</w:t>
      </w:r>
    </w:p>
    <w:p>
      <w:pPr>
        <w:spacing w:line="360" w:lineRule="auto"/>
        <w:ind w:left="1129" w:leftChars="371" w:hanging="350" w:hangingChars="125"/>
        <w:jc w:val="left"/>
        <w:rPr>
          <w:rFonts w:ascii="宋体" w:hAnsi="宋体"/>
          <w:sz w:val="28"/>
          <w:szCs w:val="28"/>
          <w:highlight w:val="none"/>
          <w:u w:val="single"/>
        </w:rPr>
      </w:pPr>
      <w:r>
        <w:rPr>
          <w:rFonts w:hint="eastAsia" w:ascii="宋体" w:hAnsi="宋体"/>
          <w:sz w:val="28"/>
          <w:szCs w:val="28"/>
          <w:highlight w:val="none"/>
        </w:rPr>
        <w:t>名 称：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>北京交通运输职业学院</w:t>
      </w:r>
    </w:p>
    <w:p>
      <w:pPr>
        <w:spacing w:line="360" w:lineRule="auto"/>
        <w:ind w:left="1129" w:leftChars="371" w:hanging="350" w:hangingChars="125"/>
        <w:jc w:val="left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地址：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>北京市大兴区清源路北</w:t>
      </w:r>
    </w:p>
    <w:p>
      <w:pPr>
        <w:spacing w:line="360" w:lineRule="auto"/>
        <w:ind w:left="1129" w:leftChars="371" w:hanging="350" w:hangingChars="125"/>
        <w:jc w:val="left"/>
        <w:rPr>
          <w:rFonts w:hint="default" w:ascii="宋体" w:hAnsi="宋体" w:eastAsia="宋体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/>
          <w:sz w:val="28"/>
          <w:szCs w:val="28"/>
          <w:highlight w:val="none"/>
        </w:rPr>
        <w:t>联系方式：</w:t>
      </w:r>
      <w:bookmarkStart w:id="29" w:name="_Toc28359086"/>
      <w:bookmarkStart w:id="30" w:name="_Toc28359009"/>
      <w:r>
        <w:rPr>
          <w:rFonts w:hint="eastAsia" w:ascii="宋体" w:hAnsi="宋体"/>
          <w:sz w:val="28"/>
          <w:szCs w:val="28"/>
          <w:highlight w:val="none"/>
          <w:u w:val="single"/>
          <w:lang w:val="en-US" w:eastAsia="zh-CN"/>
        </w:rPr>
        <w:t>朱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>老师 010-</w:t>
      </w:r>
      <w:r>
        <w:rPr>
          <w:rFonts w:hint="eastAsia" w:ascii="宋体" w:hAnsi="宋体"/>
          <w:sz w:val="28"/>
          <w:szCs w:val="28"/>
          <w:highlight w:val="none"/>
          <w:u w:val="single"/>
          <w:lang w:val="en-US" w:eastAsia="zh-CN"/>
        </w:rPr>
        <w:t>69241644</w:t>
      </w:r>
    </w:p>
    <w:p>
      <w:pPr>
        <w:spacing w:line="360" w:lineRule="auto"/>
        <w:ind w:left="1129" w:leftChars="371" w:hanging="350" w:hangingChars="125"/>
        <w:jc w:val="left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2.采购代理机构信息</w:t>
      </w:r>
      <w:bookmarkEnd w:id="29"/>
      <w:bookmarkEnd w:id="30"/>
    </w:p>
    <w:p>
      <w:pPr>
        <w:spacing w:line="360" w:lineRule="auto"/>
        <w:ind w:firstLine="840" w:firstLineChars="300"/>
        <w:rPr>
          <w:rFonts w:ascii="宋体" w:hAnsi="宋体"/>
          <w:sz w:val="28"/>
          <w:szCs w:val="28"/>
          <w:highlight w:val="none"/>
        </w:rPr>
      </w:pPr>
      <w:bookmarkStart w:id="31" w:name="_Toc28359010"/>
      <w:bookmarkStart w:id="32" w:name="_Toc28359087"/>
      <w:r>
        <w:rPr>
          <w:rFonts w:hint="eastAsia" w:ascii="宋体" w:hAnsi="宋体"/>
          <w:sz w:val="28"/>
          <w:szCs w:val="28"/>
          <w:highlight w:val="none"/>
        </w:rPr>
        <w:t>名 称：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>中天信远国际招投标咨询（北京）有限公司</w:t>
      </w:r>
    </w:p>
    <w:p>
      <w:pPr>
        <w:spacing w:line="360" w:lineRule="auto"/>
        <w:ind w:firstLine="840" w:firstLineChars="300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地　址：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>北京市朝阳区南磨房路3</w:t>
      </w:r>
      <w:r>
        <w:rPr>
          <w:rFonts w:ascii="宋体" w:hAnsi="宋体"/>
          <w:sz w:val="28"/>
          <w:szCs w:val="28"/>
          <w:highlight w:val="none"/>
          <w:u w:val="single"/>
        </w:rPr>
        <w:t>7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>号华腾北搪商务大厦1</w:t>
      </w:r>
      <w:r>
        <w:rPr>
          <w:rFonts w:ascii="宋体" w:hAnsi="宋体"/>
          <w:sz w:val="28"/>
          <w:szCs w:val="28"/>
          <w:highlight w:val="none"/>
          <w:u w:val="single"/>
        </w:rPr>
        <w:t>1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>层</w:t>
      </w:r>
      <w:r>
        <w:rPr>
          <w:rFonts w:ascii="宋体" w:hAnsi="宋体"/>
          <w:sz w:val="28"/>
          <w:szCs w:val="28"/>
          <w:highlight w:val="none"/>
          <w:u w:val="single"/>
        </w:rPr>
        <w:t>1112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>室</w:t>
      </w:r>
    </w:p>
    <w:p>
      <w:pPr>
        <w:spacing w:line="360" w:lineRule="auto"/>
        <w:ind w:firstLine="840" w:firstLineChars="300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联系方式：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>010-51909015（座机）/孙兴旺15116933805/成志凯13426200868</w:t>
      </w:r>
    </w:p>
    <w:p>
      <w:pPr>
        <w:spacing w:line="360" w:lineRule="auto"/>
        <w:ind w:firstLine="840" w:firstLineChars="300"/>
        <w:rPr>
          <w:rFonts w:ascii="宋体" w:hAnsi="宋体"/>
          <w:sz w:val="28"/>
          <w:szCs w:val="28"/>
          <w:highlight w:val="none"/>
          <w:u w:val="singl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3.项目</w:t>
      </w:r>
      <w:r>
        <w:rPr>
          <w:rFonts w:ascii="宋体" w:hAnsi="宋体" w:cs="宋体"/>
          <w:sz w:val="28"/>
          <w:szCs w:val="28"/>
          <w:highlight w:val="none"/>
        </w:rPr>
        <w:t>联系方式</w:t>
      </w:r>
      <w:bookmarkEnd w:id="31"/>
      <w:bookmarkEnd w:id="32"/>
    </w:p>
    <w:p>
      <w:pPr>
        <w:pStyle w:val="8"/>
        <w:spacing w:line="360" w:lineRule="auto"/>
        <w:ind w:firstLine="840" w:firstLineChars="300"/>
        <w:rPr>
          <w:rFonts w:hAnsi="宋体" w:eastAsia="宋体"/>
          <w:sz w:val="28"/>
          <w:szCs w:val="28"/>
          <w:highlight w:val="none"/>
        </w:rPr>
      </w:pPr>
      <w:r>
        <w:rPr>
          <w:rFonts w:hint="eastAsia" w:hAnsi="宋体" w:eastAsia="宋体"/>
          <w:sz w:val="28"/>
          <w:szCs w:val="28"/>
          <w:highlight w:val="none"/>
        </w:rPr>
        <w:t>项目联系人：</w:t>
      </w:r>
      <w:r>
        <w:rPr>
          <w:rFonts w:hint="eastAsia" w:hAnsi="宋体" w:eastAsia="宋体"/>
          <w:sz w:val="28"/>
          <w:szCs w:val="28"/>
          <w:highlight w:val="none"/>
          <w:u w:val="single"/>
        </w:rPr>
        <w:t>孙兴旺、成志凯</w:t>
      </w:r>
    </w:p>
    <w:p>
      <w:pPr>
        <w:spacing w:line="360" w:lineRule="auto"/>
        <w:ind w:firstLine="840" w:firstLineChars="300"/>
        <w:rPr>
          <w:rFonts w:ascii="宋体" w:hAnsi="宋体"/>
          <w:sz w:val="28"/>
          <w:szCs w:val="28"/>
          <w:highlight w:val="none"/>
          <w:u w:val="single"/>
        </w:rPr>
      </w:pPr>
      <w:r>
        <w:rPr>
          <w:rFonts w:hint="eastAsia" w:ascii="宋体" w:hAnsi="宋体"/>
          <w:sz w:val="28"/>
          <w:szCs w:val="28"/>
          <w:highlight w:val="none"/>
        </w:rPr>
        <w:t>电　话：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>010-51909015（座机）/孙兴旺15116933805/成志凯13426200868</w:t>
      </w:r>
    </w:p>
    <w:sectPr>
      <w:footerReference r:id="rId3" w:type="default"/>
      <w:pgSz w:w="11906" w:h="16838"/>
      <w:pgMar w:top="1440" w:right="1416" w:bottom="1440" w:left="138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>
        <w:pPr>
          <w:pStyle w:val="1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4094"/>
    <w:rsid w:val="000312DE"/>
    <w:rsid w:val="0005737B"/>
    <w:rsid w:val="000726D8"/>
    <w:rsid w:val="000A6769"/>
    <w:rsid w:val="000D3B95"/>
    <w:rsid w:val="000D5040"/>
    <w:rsid w:val="000D6508"/>
    <w:rsid w:val="000E43F8"/>
    <w:rsid w:val="00110BD8"/>
    <w:rsid w:val="001277C0"/>
    <w:rsid w:val="00145F2F"/>
    <w:rsid w:val="00151C8B"/>
    <w:rsid w:val="001B54F9"/>
    <w:rsid w:val="002136B4"/>
    <w:rsid w:val="00244094"/>
    <w:rsid w:val="00246690"/>
    <w:rsid w:val="002F4172"/>
    <w:rsid w:val="00322E12"/>
    <w:rsid w:val="00352EEB"/>
    <w:rsid w:val="003D04C7"/>
    <w:rsid w:val="004171AD"/>
    <w:rsid w:val="00430D5D"/>
    <w:rsid w:val="00445621"/>
    <w:rsid w:val="004B0417"/>
    <w:rsid w:val="004B21A2"/>
    <w:rsid w:val="004F0CA3"/>
    <w:rsid w:val="004F449A"/>
    <w:rsid w:val="005902A4"/>
    <w:rsid w:val="00592A83"/>
    <w:rsid w:val="006939FC"/>
    <w:rsid w:val="006B4EB2"/>
    <w:rsid w:val="006B74E8"/>
    <w:rsid w:val="00721B00"/>
    <w:rsid w:val="00786DB0"/>
    <w:rsid w:val="0079663A"/>
    <w:rsid w:val="007C10E5"/>
    <w:rsid w:val="007E2D83"/>
    <w:rsid w:val="0080774A"/>
    <w:rsid w:val="00877C6E"/>
    <w:rsid w:val="008974EE"/>
    <w:rsid w:val="008A1192"/>
    <w:rsid w:val="008A2FE7"/>
    <w:rsid w:val="008C1E84"/>
    <w:rsid w:val="0090581E"/>
    <w:rsid w:val="00953F6F"/>
    <w:rsid w:val="00966F02"/>
    <w:rsid w:val="009A15C7"/>
    <w:rsid w:val="009D0425"/>
    <w:rsid w:val="00A30F31"/>
    <w:rsid w:val="00A3374C"/>
    <w:rsid w:val="00A4394C"/>
    <w:rsid w:val="00A52789"/>
    <w:rsid w:val="00AB6F83"/>
    <w:rsid w:val="00B0503D"/>
    <w:rsid w:val="00C37A88"/>
    <w:rsid w:val="00C528E7"/>
    <w:rsid w:val="00C52F06"/>
    <w:rsid w:val="00C61BBE"/>
    <w:rsid w:val="00C95981"/>
    <w:rsid w:val="00CC0013"/>
    <w:rsid w:val="00D05699"/>
    <w:rsid w:val="00D26832"/>
    <w:rsid w:val="00D50F60"/>
    <w:rsid w:val="00DA6911"/>
    <w:rsid w:val="00DA7067"/>
    <w:rsid w:val="00DC09FA"/>
    <w:rsid w:val="00DD70EA"/>
    <w:rsid w:val="00E457B7"/>
    <w:rsid w:val="00E702D6"/>
    <w:rsid w:val="00E75E92"/>
    <w:rsid w:val="00EA5343"/>
    <w:rsid w:val="00ED7C2A"/>
    <w:rsid w:val="00EE3266"/>
    <w:rsid w:val="00F53A4B"/>
    <w:rsid w:val="00FF4801"/>
    <w:rsid w:val="0D6560B9"/>
    <w:rsid w:val="13F543D7"/>
    <w:rsid w:val="217C6D52"/>
    <w:rsid w:val="2A1979E1"/>
    <w:rsid w:val="2AB011D9"/>
    <w:rsid w:val="32DA60EC"/>
    <w:rsid w:val="425F6E5A"/>
    <w:rsid w:val="64704971"/>
    <w:rsid w:val="680E1366"/>
    <w:rsid w:val="78E42A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26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240" w:lineRule="auto"/>
      <w:ind w:left="420" w:leftChars="200" w:firstLine="420" w:firstLineChars="200"/>
    </w:pPr>
    <w:rPr>
      <w:sz w:val="21"/>
      <w:szCs w:val="20"/>
    </w:rPr>
  </w:style>
  <w:style w:type="paragraph" w:styleId="3">
    <w:name w:val="Body Text Indent"/>
    <w:basedOn w:val="1"/>
    <w:qFormat/>
    <w:uiPriority w:val="99"/>
    <w:pPr>
      <w:spacing w:line="360" w:lineRule="auto"/>
      <w:ind w:firstLine="570"/>
    </w:pPr>
    <w:rPr>
      <w:sz w:val="24"/>
    </w:rPr>
  </w:style>
  <w:style w:type="paragraph" w:styleId="6">
    <w:name w:val="annotation text"/>
    <w:basedOn w:val="1"/>
    <w:link w:val="27"/>
    <w:semiHidden/>
    <w:unhideWhenUsed/>
    <w:qFormat/>
    <w:uiPriority w:val="99"/>
    <w:pPr>
      <w:jc w:val="left"/>
    </w:pPr>
  </w:style>
  <w:style w:type="paragraph" w:styleId="7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8">
    <w:name w:val="Plain Text"/>
    <w:basedOn w:val="1"/>
    <w:link w:val="28"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Date"/>
    <w:basedOn w:val="1"/>
    <w:next w:val="1"/>
    <w:link w:val="29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10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4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5">
    <w:name w:val="Body Text 2"/>
    <w:basedOn w:val="1"/>
    <w:link w:val="31"/>
    <w:qFormat/>
    <w:uiPriority w:val="0"/>
    <w:pPr>
      <w:spacing w:after="120" w:line="480" w:lineRule="auto"/>
    </w:pPr>
  </w:style>
  <w:style w:type="paragraph" w:styleId="1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7">
    <w:name w:val="annotation subject"/>
    <w:basedOn w:val="6"/>
    <w:next w:val="6"/>
    <w:link w:val="32"/>
    <w:semiHidden/>
    <w:unhideWhenUsed/>
    <w:qFormat/>
    <w:uiPriority w:val="99"/>
    <w:rPr>
      <w:b/>
      <w:bCs/>
    </w:rPr>
  </w:style>
  <w:style w:type="table" w:styleId="19">
    <w:name w:val="Table Grid"/>
    <w:basedOn w:val="1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basedOn w:val="20"/>
    <w:unhideWhenUsed/>
    <w:qFormat/>
    <w:uiPriority w:val="99"/>
    <w:rPr>
      <w:color w:val="0000FF" w:themeColor="hyperlink"/>
      <w:u w:val="single"/>
    </w:rPr>
  </w:style>
  <w:style w:type="character" w:styleId="22">
    <w:name w:val="annotation reference"/>
    <w:basedOn w:val="20"/>
    <w:semiHidden/>
    <w:unhideWhenUsed/>
    <w:qFormat/>
    <w:uiPriority w:val="99"/>
    <w:rPr>
      <w:sz w:val="21"/>
      <w:szCs w:val="21"/>
    </w:rPr>
  </w:style>
  <w:style w:type="character" w:customStyle="1" w:styleId="23">
    <w:name w:val="页眉 字符"/>
    <w:basedOn w:val="20"/>
    <w:link w:val="12"/>
    <w:qFormat/>
    <w:uiPriority w:val="99"/>
    <w:rPr>
      <w:sz w:val="18"/>
      <w:szCs w:val="18"/>
    </w:rPr>
  </w:style>
  <w:style w:type="character" w:customStyle="1" w:styleId="24">
    <w:name w:val="页脚 字符"/>
    <w:basedOn w:val="20"/>
    <w:link w:val="11"/>
    <w:qFormat/>
    <w:uiPriority w:val="99"/>
    <w:rPr>
      <w:sz w:val="18"/>
      <w:szCs w:val="18"/>
    </w:rPr>
  </w:style>
  <w:style w:type="character" w:customStyle="1" w:styleId="25">
    <w:name w:val="标题 1 字符"/>
    <w:basedOn w:val="20"/>
    <w:link w:val="4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6">
    <w:name w:val="标题 2 字符"/>
    <w:basedOn w:val="20"/>
    <w:link w:val="5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7">
    <w:name w:val="批注文字 字符"/>
    <w:basedOn w:val="20"/>
    <w:link w:val="6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8">
    <w:name w:val="纯文本 字符1"/>
    <w:basedOn w:val="20"/>
    <w:link w:val="8"/>
    <w:qFormat/>
    <w:uiPriority w:val="0"/>
    <w:rPr>
      <w:rFonts w:ascii="宋体" w:hAnsi="Courier New"/>
    </w:rPr>
  </w:style>
  <w:style w:type="character" w:customStyle="1" w:styleId="29">
    <w:name w:val="日期 字符"/>
    <w:basedOn w:val="20"/>
    <w:link w:val="9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30">
    <w:name w:val="批注框文本 字符"/>
    <w:basedOn w:val="20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正文文本 2 字符"/>
    <w:basedOn w:val="20"/>
    <w:link w:val="15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2">
    <w:name w:val="批注主题 字符"/>
    <w:basedOn w:val="27"/>
    <w:link w:val="17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3">
    <w:name w:val="纯文本 字符"/>
    <w:basedOn w:val="20"/>
    <w:semiHidden/>
    <w:qFormat/>
    <w:uiPriority w:val="99"/>
    <w:rPr>
      <w:rFonts w:hAnsi="Courier New" w:cs="Courier New" w:asciiTheme="minorEastAsia"/>
      <w:szCs w:val="21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paragraph" w:customStyle="1" w:styleId="35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6">
    <w:name w:val="TOC 标题1"/>
    <w:basedOn w:val="4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  <w:kern w:val="0"/>
      <w:sz w:val="32"/>
      <w:szCs w:val="32"/>
    </w:rPr>
  </w:style>
  <w:style w:type="paragraph" w:customStyle="1" w:styleId="37">
    <w:name w:val="TOC 标题2"/>
    <w:basedOn w:val="4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38">
    <w:name w:val="qowt-font10-gbk"/>
    <w:basedOn w:val="2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5</Pages>
  <Words>278</Words>
  <Characters>1591</Characters>
  <Lines>13</Lines>
  <Paragraphs>3</Paragraphs>
  <TotalTime>0</TotalTime>
  <ScaleCrop>false</ScaleCrop>
  <LinksUpToDate>false</LinksUpToDate>
  <CharactersWithSpaces>1866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2020-03-18T03:22:00Z</dcterms:created>
  <dc:creator>赵璧</dc:creator>
  <cp:lastModifiedBy>旺旺✨</cp:lastModifiedBy>
  <cp:lastPrinted>2020-03-23T07:37:00Z</cp:lastPrinted>
  <dcterms:modified xsi:type="dcterms:W3CDTF">2021-07-13T01:37:52Z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7FBD29032A224FF4A9733AD91818DD4D</vt:lpwstr>
  </property>
</Properties>
</file>