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B200A0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B200A0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北京市昌平区城市管理委员会电力管线勘察企业资格入围项目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B200A0" w:rsidRPr="00B200A0">
        <w:rPr>
          <w:rFonts w:ascii="宋体" w:eastAsia="宋体" w:hAnsi="宋体" w:cs="宋体" w:hint="eastAsia"/>
          <w:sz w:val="24"/>
          <w:szCs w:val="24"/>
        </w:rPr>
        <w:t>北京市昌平区城市管理委员会电力管线勘察企业资格入围项目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B200A0" w:rsidRPr="00B200A0">
        <w:rPr>
          <w:rFonts w:ascii="宋体" w:eastAsia="宋体" w:hAnsi="宋体" w:cs="宋体"/>
          <w:sz w:val="24"/>
          <w:szCs w:val="24"/>
        </w:rPr>
        <w:t>ZTXY-2019-F15479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495E9C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B200A0">
        <w:rPr>
          <w:rFonts w:ascii="宋体" w:eastAsia="宋体" w:hAnsi="宋体" w:cs="宋体" w:hint="eastAsia"/>
          <w:sz w:val="24"/>
          <w:szCs w:val="24"/>
        </w:rPr>
        <w:t>北京市昌平区城市管理委员会电力管线勘察企业资格入围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262005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>
        <w:trPr>
          <w:trHeight w:val="64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526B0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262005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05" w:rsidRDefault="00262005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05" w:rsidRDefault="00262005" w:rsidP="00262005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62005">
              <w:rPr>
                <w:rFonts w:ascii="宋体" w:eastAsia="宋体" w:hAnsi="宋体" w:cs="宋体" w:hint="eastAsia"/>
                <w:sz w:val="24"/>
                <w:szCs w:val="24"/>
              </w:rPr>
              <w:t>北京市勘察设计研究院有限公司</w:t>
            </w:r>
          </w:p>
          <w:p w:rsidR="00262005" w:rsidRPr="00262005" w:rsidRDefault="00950EE5" w:rsidP="00950EE5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地址：北京市海淀区羊坊店路15号</w:t>
            </w:r>
          </w:p>
        </w:tc>
      </w:tr>
      <w:tr w:rsidR="00262005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05" w:rsidRDefault="00262005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05" w:rsidRDefault="00262005" w:rsidP="00262005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62005">
              <w:rPr>
                <w:rFonts w:ascii="宋体" w:eastAsia="宋体" w:hAnsi="宋体" w:cs="宋体" w:hint="eastAsia"/>
                <w:sz w:val="24"/>
                <w:szCs w:val="24"/>
              </w:rPr>
              <w:t>北京城建勘测设计研究院有限责任公司</w:t>
            </w:r>
          </w:p>
          <w:p w:rsidR="00262005" w:rsidRPr="00262005" w:rsidRDefault="00950EE5" w:rsidP="00950EE5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地址：北京市朝阳区安慧里五区六号</w:t>
            </w:r>
          </w:p>
        </w:tc>
      </w:tr>
      <w:tr w:rsidR="00262005">
        <w:trPr>
          <w:trHeight w:val="4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05" w:rsidRDefault="00262005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05" w:rsidRDefault="00262005" w:rsidP="00262005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62005">
              <w:rPr>
                <w:rFonts w:ascii="宋体" w:eastAsia="宋体" w:hAnsi="宋体" w:cs="宋体" w:hint="eastAsia"/>
                <w:sz w:val="24"/>
                <w:szCs w:val="24"/>
              </w:rPr>
              <w:t>北京帝测科技股份有限公司</w:t>
            </w:r>
          </w:p>
          <w:p w:rsidR="00262005" w:rsidRPr="00262005" w:rsidRDefault="00950EE5" w:rsidP="00950EE5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地址：北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京市朝阳区汤立路216号东方郁金香二层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B200A0">
        <w:rPr>
          <w:rFonts w:ascii="宋体" w:eastAsia="宋体" w:hAnsi="宋体" w:cs="宋体" w:hint="eastAsia"/>
          <w:sz w:val="24"/>
          <w:szCs w:val="24"/>
        </w:rPr>
        <w:t>北京市昌平区城市管理委员会电力管线勘察企业资格入围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履约时间：按合同规定</w:t>
      </w:r>
    </w:p>
    <w:p w:rsidR="00080AD5" w:rsidRPr="0026200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262005">
        <w:rPr>
          <w:rFonts w:ascii="宋体" w:eastAsia="宋体" w:hAnsi="宋体" w:cs="宋体" w:hint="eastAsia"/>
          <w:sz w:val="24"/>
          <w:szCs w:val="24"/>
        </w:rPr>
        <w:t>评委名单：</w:t>
      </w:r>
      <w:r w:rsidR="00262005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262005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2E0C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D6" w:rsidRDefault="009152D6" w:rsidP="00262005">
      <w:r>
        <w:separator/>
      </w:r>
    </w:p>
  </w:endnote>
  <w:endnote w:type="continuationSeparator" w:id="0">
    <w:p w:rsidR="009152D6" w:rsidRDefault="009152D6" w:rsidP="0026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D6" w:rsidRDefault="009152D6" w:rsidP="00262005">
      <w:r>
        <w:separator/>
      </w:r>
    </w:p>
  </w:footnote>
  <w:footnote w:type="continuationSeparator" w:id="0">
    <w:p w:rsidR="009152D6" w:rsidRDefault="009152D6" w:rsidP="0026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154ED2"/>
    <w:rsid w:val="00262005"/>
    <w:rsid w:val="002E0C94"/>
    <w:rsid w:val="00361148"/>
    <w:rsid w:val="003D0661"/>
    <w:rsid w:val="00441431"/>
    <w:rsid w:val="004464DE"/>
    <w:rsid w:val="00472A37"/>
    <w:rsid w:val="00485739"/>
    <w:rsid w:val="00495E9C"/>
    <w:rsid w:val="004C1DAD"/>
    <w:rsid w:val="004F6223"/>
    <w:rsid w:val="00506789"/>
    <w:rsid w:val="006D5395"/>
    <w:rsid w:val="00721654"/>
    <w:rsid w:val="007508AB"/>
    <w:rsid w:val="007F1C9C"/>
    <w:rsid w:val="00857387"/>
    <w:rsid w:val="008C503F"/>
    <w:rsid w:val="009152D6"/>
    <w:rsid w:val="00923382"/>
    <w:rsid w:val="00950EE5"/>
    <w:rsid w:val="009A73DA"/>
    <w:rsid w:val="009D3B35"/>
    <w:rsid w:val="00A503EF"/>
    <w:rsid w:val="00AA2473"/>
    <w:rsid w:val="00B200A0"/>
    <w:rsid w:val="00BD416B"/>
    <w:rsid w:val="00D526B0"/>
    <w:rsid w:val="00D711CD"/>
    <w:rsid w:val="00EE73A2"/>
    <w:rsid w:val="00EF4744"/>
    <w:rsid w:val="00F218B8"/>
    <w:rsid w:val="00F4215C"/>
    <w:rsid w:val="00F46FE0"/>
    <w:rsid w:val="00F86BB8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94232FB"/>
  <w15:docId w15:val="{095B1818-3091-4905-AEC7-25E3AF77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E0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E0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E0C94"/>
    <w:rPr>
      <w:color w:val="0000FF"/>
      <w:u w:val="single"/>
    </w:rPr>
  </w:style>
  <w:style w:type="paragraph" w:customStyle="1" w:styleId="tc1">
    <w:name w:val="tc1"/>
    <w:basedOn w:val="a"/>
    <w:qFormat/>
    <w:rsid w:val="002E0C94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E0C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E0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27</cp:revision>
  <cp:lastPrinted>2015-07-24T06:55:00Z</cp:lastPrinted>
  <dcterms:created xsi:type="dcterms:W3CDTF">2015-07-06T07:54:00Z</dcterms:created>
  <dcterms:modified xsi:type="dcterms:W3CDTF">2019-07-03T07:43:00Z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