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5AA" w:rsidRDefault="002050C4" w:rsidP="00F15A5C">
      <w:pPr>
        <w:spacing w:line="480" w:lineRule="auto"/>
        <w:jc w:val="center"/>
        <w:rPr>
          <w:rFonts w:hAnsi="宋体"/>
          <w:b/>
          <w:bCs/>
          <w:sz w:val="32"/>
          <w:szCs w:val="32"/>
        </w:rPr>
      </w:pPr>
      <w:r w:rsidRPr="002050C4">
        <w:rPr>
          <w:rFonts w:hAnsi="宋体" w:hint="eastAsia"/>
          <w:b/>
          <w:bCs/>
          <w:sz w:val="32"/>
          <w:szCs w:val="32"/>
        </w:rPr>
        <w:t>北京语言大学图书馆家具购置项目</w:t>
      </w:r>
    </w:p>
    <w:p w:rsidR="002050C4" w:rsidRDefault="000C09B3" w:rsidP="00F15A5C">
      <w:pPr>
        <w:spacing w:line="480" w:lineRule="auto"/>
        <w:jc w:val="center"/>
        <w:rPr>
          <w:rFonts w:hAnsi="宋体"/>
          <w:b/>
          <w:bCs/>
          <w:sz w:val="32"/>
          <w:szCs w:val="32"/>
        </w:rPr>
      </w:pPr>
      <w:r w:rsidRPr="000C09B3">
        <w:rPr>
          <w:rFonts w:hAnsi="宋体" w:hint="eastAsia"/>
          <w:b/>
          <w:bCs/>
          <w:sz w:val="32"/>
          <w:szCs w:val="32"/>
        </w:rPr>
        <w:t>（分包二：钢木家具）</w:t>
      </w:r>
    </w:p>
    <w:p w:rsidR="00BF2F3D" w:rsidRDefault="00B7076B" w:rsidP="00F15A5C">
      <w:pPr>
        <w:spacing w:line="480" w:lineRule="auto"/>
        <w:jc w:val="center"/>
        <w:rPr>
          <w:b/>
          <w:sz w:val="32"/>
          <w:szCs w:val="32"/>
        </w:rPr>
      </w:pPr>
      <w:r>
        <w:rPr>
          <w:rFonts w:hint="eastAsia"/>
          <w:b/>
          <w:sz w:val="32"/>
          <w:szCs w:val="32"/>
        </w:rPr>
        <w:t>更正</w:t>
      </w:r>
      <w:r w:rsidR="007E7739">
        <w:rPr>
          <w:b/>
          <w:sz w:val="32"/>
          <w:szCs w:val="32"/>
        </w:rPr>
        <w:t>公告</w:t>
      </w:r>
    </w:p>
    <w:p w:rsidR="00E014BB" w:rsidRDefault="00E014BB" w:rsidP="00F15A5C">
      <w:pPr>
        <w:spacing w:line="480" w:lineRule="auto"/>
        <w:jc w:val="center"/>
        <w:rPr>
          <w:b/>
          <w:sz w:val="32"/>
          <w:szCs w:val="32"/>
        </w:rPr>
      </w:pPr>
    </w:p>
    <w:p w:rsidR="002050C4" w:rsidRPr="002050C4" w:rsidRDefault="00CD654A" w:rsidP="002050C4">
      <w:pPr>
        <w:snapToGrid w:val="0"/>
        <w:spacing w:line="360" w:lineRule="auto"/>
        <w:ind w:firstLineChars="150" w:firstLine="360"/>
        <w:rPr>
          <w:rFonts w:ascii="宋体" w:hAnsi="宋体"/>
          <w:sz w:val="24"/>
          <w:szCs w:val="24"/>
        </w:rPr>
      </w:pPr>
      <w:r w:rsidRPr="00801D40">
        <w:rPr>
          <w:rFonts w:ascii="宋体" w:hAnsi="宋体" w:hint="eastAsia"/>
          <w:sz w:val="24"/>
          <w:szCs w:val="24"/>
        </w:rPr>
        <w:t>一</w:t>
      </w:r>
      <w:r w:rsidRPr="00801D40">
        <w:rPr>
          <w:rFonts w:ascii="宋体" w:hAnsi="宋体"/>
          <w:sz w:val="24"/>
          <w:szCs w:val="24"/>
        </w:rPr>
        <w:t>、</w:t>
      </w:r>
      <w:r w:rsidR="002050C4" w:rsidRPr="002050C4">
        <w:rPr>
          <w:rFonts w:ascii="宋体" w:hAnsi="宋体" w:hint="eastAsia"/>
          <w:sz w:val="24"/>
          <w:szCs w:val="24"/>
        </w:rPr>
        <w:t>采购人名称：北京语言大学</w:t>
      </w:r>
    </w:p>
    <w:p w:rsidR="002050C4" w:rsidRPr="002050C4"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采购人地址：北京市海淀区学院路15号</w:t>
      </w:r>
    </w:p>
    <w:p w:rsidR="00BF2F3D" w:rsidRPr="00801D40"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采购人联系方式：邓老师 010-82303631</w:t>
      </w:r>
    </w:p>
    <w:p w:rsidR="002050C4" w:rsidRPr="002050C4" w:rsidRDefault="00CD654A" w:rsidP="002050C4">
      <w:pPr>
        <w:snapToGrid w:val="0"/>
        <w:spacing w:line="360" w:lineRule="auto"/>
        <w:ind w:firstLineChars="150" w:firstLine="360"/>
        <w:rPr>
          <w:rFonts w:ascii="宋体" w:hAnsi="宋体"/>
          <w:sz w:val="24"/>
          <w:szCs w:val="24"/>
        </w:rPr>
      </w:pPr>
      <w:r w:rsidRPr="00801D40">
        <w:rPr>
          <w:rFonts w:ascii="宋体" w:hAnsi="宋体" w:hint="eastAsia"/>
          <w:sz w:val="24"/>
          <w:szCs w:val="24"/>
        </w:rPr>
        <w:t>二</w:t>
      </w:r>
      <w:r w:rsidRPr="00801D40">
        <w:rPr>
          <w:rFonts w:ascii="宋体" w:hAnsi="宋体"/>
          <w:sz w:val="24"/>
          <w:szCs w:val="24"/>
        </w:rPr>
        <w:t>、</w:t>
      </w:r>
      <w:r w:rsidR="002050C4" w:rsidRPr="002050C4">
        <w:rPr>
          <w:rFonts w:ascii="宋体" w:hAnsi="宋体" w:hint="eastAsia"/>
          <w:sz w:val="24"/>
          <w:szCs w:val="24"/>
        </w:rPr>
        <w:t>采购代理机构全称：中天信远国际招投标咨询（北京）有限公司</w:t>
      </w:r>
    </w:p>
    <w:p w:rsidR="002050C4" w:rsidRPr="002050C4"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采购代理机构地址：北京市朝阳区南磨房路37号华腾北搪商务大厦1112室</w:t>
      </w:r>
    </w:p>
    <w:p w:rsidR="002050C4" w:rsidRPr="002050C4"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项目联系人:</w:t>
      </w:r>
      <w:r>
        <w:rPr>
          <w:rFonts w:ascii="宋体" w:hAnsi="宋体" w:hint="eastAsia"/>
          <w:sz w:val="24"/>
          <w:szCs w:val="24"/>
        </w:rPr>
        <w:t>成先生</w:t>
      </w:r>
      <w:r w:rsidRPr="002050C4">
        <w:rPr>
          <w:rFonts w:ascii="宋体" w:hAnsi="宋体" w:hint="eastAsia"/>
          <w:sz w:val="24"/>
          <w:szCs w:val="24"/>
        </w:rPr>
        <w:t>、</w:t>
      </w:r>
      <w:r>
        <w:rPr>
          <w:rFonts w:ascii="宋体" w:hAnsi="宋体" w:hint="eastAsia"/>
          <w:sz w:val="24"/>
          <w:szCs w:val="24"/>
        </w:rPr>
        <w:t>周女士</w:t>
      </w:r>
      <w:r>
        <w:rPr>
          <w:rFonts w:ascii="宋体" w:hAnsi="宋体"/>
          <w:sz w:val="24"/>
          <w:szCs w:val="24"/>
        </w:rPr>
        <w:t>、</w:t>
      </w:r>
      <w:r w:rsidRPr="002050C4">
        <w:rPr>
          <w:rFonts w:ascii="宋体" w:hAnsi="宋体" w:hint="eastAsia"/>
          <w:sz w:val="24"/>
          <w:szCs w:val="24"/>
        </w:rPr>
        <w:t>鲁女士</w:t>
      </w:r>
    </w:p>
    <w:p w:rsidR="002050C4" w:rsidRPr="002050C4"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电话:010-</w:t>
      </w:r>
      <w:r>
        <w:rPr>
          <w:rFonts w:ascii="宋体" w:hAnsi="宋体"/>
          <w:sz w:val="24"/>
          <w:szCs w:val="24"/>
        </w:rPr>
        <w:t>51909015</w:t>
      </w:r>
    </w:p>
    <w:p w:rsidR="00BF2F3D" w:rsidRPr="00801D40" w:rsidRDefault="002050C4" w:rsidP="002050C4">
      <w:pPr>
        <w:snapToGrid w:val="0"/>
        <w:spacing w:line="360" w:lineRule="auto"/>
        <w:ind w:firstLineChars="150" w:firstLine="360"/>
        <w:rPr>
          <w:rFonts w:ascii="宋体" w:hAnsi="宋体"/>
          <w:sz w:val="24"/>
          <w:szCs w:val="24"/>
        </w:rPr>
      </w:pPr>
      <w:r w:rsidRPr="002050C4">
        <w:rPr>
          <w:rFonts w:ascii="宋体" w:hAnsi="宋体" w:hint="eastAsia"/>
          <w:sz w:val="24"/>
          <w:szCs w:val="24"/>
        </w:rPr>
        <w:t>传真:010-53779910</w:t>
      </w:r>
    </w:p>
    <w:p w:rsidR="00B7076B" w:rsidRPr="00801D40" w:rsidRDefault="00CD654A" w:rsidP="00E014BB">
      <w:pPr>
        <w:snapToGrid w:val="0"/>
        <w:spacing w:line="360" w:lineRule="auto"/>
        <w:ind w:firstLineChars="150" w:firstLine="360"/>
        <w:rPr>
          <w:rFonts w:ascii="宋体" w:hAnsi="宋体"/>
          <w:sz w:val="24"/>
          <w:szCs w:val="24"/>
        </w:rPr>
      </w:pPr>
      <w:r w:rsidRPr="00801D40">
        <w:rPr>
          <w:rFonts w:ascii="宋体" w:hAnsi="宋体" w:hint="eastAsia"/>
          <w:sz w:val="24"/>
          <w:szCs w:val="24"/>
        </w:rPr>
        <w:t>三</w:t>
      </w:r>
      <w:r w:rsidRPr="00801D40">
        <w:rPr>
          <w:rFonts w:ascii="宋体" w:hAnsi="宋体"/>
          <w:sz w:val="24"/>
          <w:szCs w:val="24"/>
        </w:rPr>
        <w:t>、</w:t>
      </w:r>
      <w:r w:rsidR="00B7076B" w:rsidRPr="00801D40">
        <w:rPr>
          <w:rFonts w:ascii="宋体" w:hAnsi="宋体" w:hint="eastAsia"/>
          <w:sz w:val="24"/>
          <w:szCs w:val="24"/>
        </w:rPr>
        <w:t>首次公告日期：</w:t>
      </w:r>
      <w:r w:rsidR="002050C4" w:rsidRPr="002050C4">
        <w:rPr>
          <w:rFonts w:ascii="宋体" w:hAnsi="宋体" w:hint="eastAsia"/>
          <w:sz w:val="24"/>
          <w:szCs w:val="24"/>
        </w:rPr>
        <w:t>2019年1月23日</w:t>
      </w:r>
    </w:p>
    <w:p w:rsidR="00B7076B" w:rsidRPr="00801D40" w:rsidRDefault="00CD654A" w:rsidP="00E014BB">
      <w:pPr>
        <w:snapToGrid w:val="0"/>
        <w:spacing w:line="360" w:lineRule="auto"/>
        <w:ind w:firstLineChars="150" w:firstLine="360"/>
        <w:rPr>
          <w:rFonts w:ascii="宋体" w:hAnsi="宋体"/>
          <w:sz w:val="24"/>
          <w:szCs w:val="24"/>
        </w:rPr>
      </w:pPr>
      <w:r w:rsidRPr="00801D40">
        <w:rPr>
          <w:rFonts w:ascii="宋体" w:hAnsi="宋体" w:hint="eastAsia"/>
          <w:sz w:val="24"/>
          <w:szCs w:val="24"/>
        </w:rPr>
        <w:t>四、</w:t>
      </w:r>
      <w:r w:rsidR="00B7076B" w:rsidRPr="00801D40">
        <w:rPr>
          <w:rFonts w:ascii="宋体" w:hAnsi="宋体" w:hint="eastAsia"/>
          <w:sz w:val="24"/>
          <w:szCs w:val="24"/>
        </w:rPr>
        <w:t>更正日期：201</w:t>
      </w:r>
      <w:r w:rsidR="002050C4">
        <w:rPr>
          <w:rFonts w:ascii="宋体" w:hAnsi="宋体"/>
          <w:sz w:val="24"/>
          <w:szCs w:val="24"/>
        </w:rPr>
        <w:t>9</w:t>
      </w:r>
      <w:r w:rsidR="00B7076B" w:rsidRPr="00801D40">
        <w:rPr>
          <w:rFonts w:ascii="宋体" w:hAnsi="宋体" w:hint="eastAsia"/>
          <w:sz w:val="24"/>
          <w:szCs w:val="24"/>
        </w:rPr>
        <w:t>年</w:t>
      </w:r>
      <w:r w:rsidR="00D314A2">
        <w:rPr>
          <w:rFonts w:ascii="宋体" w:hAnsi="宋体"/>
          <w:sz w:val="24"/>
          <w:szCs w:val="24"/>
        </w:rPr>
        <w:t>2</w:t>
      </w:r>
      <w:r w:rsidR="00B7076B" w:rsidRPr="00801D40">
        <w:rPr>
          <w:rFonts w:ascii="宋体" w:hAnsi="宋体" w:hint="eastAsia"/>
          <w:sz w:val="24"/>
          <w:szCs w:val="24"/>
        </w:rPr>
        <w:t>月</w:t>
      </w:r>
      <w:r w:rsidR="00544F3C">
        <w:rPr>
          <w:rFonts w:ascii="宋体" w:hAnsi="宋体"/>
          <w:sz w:val="24"/>
          <w:szCs w:val="24"/>
        </w:rPr>
        <w:t>22</w:t>
      </w:r>
      <w:r w:rsidR="00B7076B" w:rsidRPr="00801D40">
        <w:rPr>
          <w:rFonts w:ascii="宋体" w:hAnsi="宋体" w:hint="eastAsia"/>
          <w:sz w:val="24"/>
          <w:szCs w:val="24"/>
        </w:rPr>
        <w:t>日</w:t>
      </w:r>
    </w:p>
    <w:p w:rsidR="00B7076B" w:rsidRPr="00801D40" w:rsidRDefault="00DB75AA" w:rsidP="00E014BB">
      <w:pPr>
        <w:snapToGrid w:val="0"/>
        <w:spacing w:line="360" w:lineRule="auto"/>
        <w:ind w:firstLineChars="150" w:firstLine="360"/>
        <w:rPr>
          <w:rFonts w:ascii="宋体" w:hAnsi="宋体"/>
          <w:sz w:val="24"/>
          <w:szCs w:val="24"/>
        </w:rPr>
      </w:pPr>
      <w:r w:rsidRPr="00801D40">
        <w:rPr>
          <w:rFonts w:ascii="宋体" w:hAnsi="宋体" w:hint="eastAsia"/>
          <w:sz w:val="24"/>
          <w:szCs w:val="24"/>
        </w:rPr>
        <w:t>五</w:t>
      </w:r>
      <w:r w:rsidR="00CD654A" w:rsidRPr="00801D40">
        <w:rPr>
          <w:rFonts w:ascii="宋体" w:hAnsi="宋体"/>
          <w:sz w:val="24"/>
          <w:szCs w:val="24"/>
        </w:rPr>
        <w:t>、</w:t>
      </w:r>
      <w:r w:rsidR="00B7076B" w:rsidRPr="00801D40">
        <w:rPr>
          <w:rFonts w:ascii="宋体" w:hAnsi="宋体" w:hint="eastAsia"/>
          <w:sz w:val="24"/>
          <w:szCs w:val="24"/>
        </w:rPr>
        <w:t>更正事项：</w:t>
      </w:r>
    </w:p>
    <w:p w:rsidR="00D314A2" w:rsidRDefault="003E799B" w:rsidP="00D314A2">
      <w:pPr>
        <w:spacing w:line="360" w:lineRule="auto"/>
        <w:ind w:firstLine="480"/>
        <w:rPr>
          <w:rFonts w:ascii="宋体" w:eastAsia="宋体" w:hAnsi="宋体"/>
          <w:sz w:val="24"/>
          <w:szCs w:val="24"/>
        </w:rPr>
      </w:pPr>
      <w:r>
        <w:rPr>
          <w:rFonts w:ascii="宋体" w:eastAsia="宋体" w:hAnsi="宋体" w:hint="eastAsia"/>
          <w:b/>
          <w:sz w:val="24"/>
          <w:szCs w:val="24"/>
        </w:rPr>
        <w:t>（一）</w:t>
      </w:r>
      <w:r w:rsidR="00D314A2">
        <w:rPr>
          <w:rFonts w:ascii="宋体" w:eastAsia="宋体" w:hAnsi="宋体" w:hint="eastAsia"/>
          <w:b/>
          <w:sz w:val="24"/>
          <w:szCs w:val="24"/>
        </w:rPr>
        <w:t>对</w:t>
      </w:r>
      <w:r w:rsidR="00D314A2" w:rsidRPr="005E6EDB">
        <w:rPr>
          <w:rFonts w:ascii="宋体" w:eastAsia="宋体" w:hAnsi="宋体" w:hint="eastAsia"/>
          <w:b/>
          <w:sz w:val="24"/>
          <w:szCs w:val="24"/>
        </w:rPr>
        <w:t>要求提供的样品</w:t>
      </w:r>
      <w:r w:rsidR="00D314A2">
        <w:rPr>
          <w:rFonts w:ascii="宋体" w:eastAsia="宋体" w:hAnsi="宋体" w:hint="eastAsia"/>
          <w:b/>
          <w:sz w:val="24"/>
          <w:szCs w:val="24"/>
        </w:rPr>
        <w:t>进行变更，变更</w:t>
      </w:r>
      <w:r w:rsidR="00D314A2">
        <w:rPr>
          <w:rFonts w:ascii="宋体" w:eastAsia="宋体" w:hAnsi="宋体"/>
          <w:b/>
          <w:sz w:val="24"/>
          <w:szCs w:val="24"/>
        </w:rPr>
        <w:t>后</w:t>
      </w:r>
      <w:r w:rsidR="00D314A2" w:rsidRPr="005E6EDB">
        <w:rPr>
          <w:rFonts w:ascii="宋体" w:eastAsia="宋体" w:hAnsi="宋体" w:hint="eastAsia"/>
          <w:b/>
          <w:sz w:val="24"/>
          <w:szCs w:val="24"/>
        </w:rPr>
        <w:t>如下表: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096"/>
        <w:gridCol w:w="2649"/>
        <w:gridCol w:w="932"/>
        <w:gridCol w:w="1147"/>
      </w:tblGrid>
      <w:tr w:rsidR="00D314A2" w:rsidRPr="000E3B42" w:rsidTr="003A26E0">
        <w:trPr>
          <w:trHeight w:val="480"/>
          <w:tblHeader/>
        </w:trPr>
        <w:tc>
          <w:tcPr>
            <w:tcW w:w="388" w:type="pct"/>
            <w:shd w:val="clear" w:color="auto" w:fill="auto"/>
            <w:noWrap/>
            <w:vAlign w:val="center"/>
            <w:hideMark/>
          </w:tcPr>
          <w:p w:rsidR="00D314A2" w:rsidRPr="000E3B42" w:rsidRDefault="00D314A2" w:rsidP="003A26E0">
            <w:pPr>
              <w:jc w:val="center"/>
              <w:rPr>
                <w:rFonts w:asciiTheme="minorEastAsia" w:hAnsiTheme="minorEastAsia" w:cs="宋体"/>
                <w:b/>
                <w:color w:val="000000"/>
                <w:sz w:val="24"/>
              </w:rPr>
            </w:pPr>
            <w:r w:rsidRPr="000E3B42">
              <w:rPr>
                <w:rFonts w:asciiTheme="minorEastAsia" w:hAnsiTheme="minorEastAsia" w:cs="宋体" w:hint="eastAsia"/>
                <w:b/>
                <w:color w:val="000000"/>
                <w:sz w:val="24"/>
              </w:rPr>
              <w:t>序号</w:t>
            </w:r>
          </w:p>
        </w:tc>
        <w:tc>
          <w:tcPr>
            <w:tcW w:w="1719" w:type="pct"/>
            <w:shd w:val="clear" w:color="auto" w:fill="auto"/>
            <w:noWrap/>
            <w:vAlign w:val="center"/>
            <w:hideMark/>
          </w:tcPr>
          <w:p w:rsidR="00D314A2" w:rsidRPr="000E3B42" w:rsidRDefault="00D314A2" w:rsidP="003A26E0">
            <w:pPr>
              <w:jc w:val="center"/>
              <w:rPr>
                <w:rFonts w:asciiTheme="minorEastAsia" w:hAnsiTheme="minorEastAsia" w:cs="宋体"/>
                <w:b/>
                <w:color w:val="000000"/>
                <w:sz w:val="24"/>
              </w:rPr>
            </w:pPr>
            <w:r w:rsidRPr="000E3B42">
              <w:rPr>
                <w:rFonts w:asciiTheme="minorEastAsia" w:hAnsiTheme="minorEastAsia" w:cs="宋体" w:hint="eastAsia"/>
                <w:b/>
                <w:color w:val="000000"/>
                <w:sz w:val="24"/>
              </w:rPr>
              <w:t>家具名称</w:t>
            </w:r>
          </w:p>
        </w:tc>
        <w:tc>
          <w:tcPr>
            <w:tcW w:w="1594" w:type="pct"/>
            <w:shd w:val="clear" w:color="auto" w:fill="auto"/>
            <w:noWrap/>
            <w:vAlign w:val="center"/>
            <w:hideMark/>
          </w:tcPr>
          <w:p w:rsidR="00D314A2" w:rsidRPr="000E3B42" w:rsidRDefault="00D314A2" w:rsidP="003A26E0">
            <w:pPr>
              <w:jc w:val="center"/>
              <w:rPr>
                <w:rFonts w:asciiTheme="minorEastAsia" w:hAnsiTheme="minorEastAsia" w:cs="宋体"/>
                <w:b/>
                <w:color w:val="000000"/>
                <w:sz w:val="24"/>
              </w:rPr>
            </w:pPr>
            <w:r w:rsidRPr="000E3B42">
              <w:rPr>
                <w:rFonts w:asciiTheme="minorEastAsia" w:hAnsiTheme="minorEastAsia" w:cs="宋体" w:hint="eastAsia"/>
                <w:b/>
                <w:color w:val="000000"/>
                <w:sz w:val="24"/>
              </w:rPr>
              <w:t>规格（mm）</w:t>
            </w:r>
          </w:p>
        </w:tc>
        <w:tc>
          <w:tcPr>
            <w:tcW w:w="587" w:type="pct"/>
            <w:shd w:val="clear" w:color="auto" w:fill="auto"/>
            <w:noWrap/>
            <w:vAlign w:val="center"/>
            <w:hideMark/>
          </w:tcPr>
          <w:p w:rsidR="00D314A2" w:rsidRPr="000E3B42" w:rsidRDefault="00D314A2" w:rsidP="003A26E0">
            <w:pPr>
              <w:jc w:val="center"/>
              <w:rPr>
                <w:rFonts w:asciiTheme="minorEastAsia" w:hAnsiTheme="minorEastAsia" w:cs="宋体"/>
                <w:b/>
                <w:color w:val="000000"/>
                <w:sz w:val="24"/>
              </w:rPr>
            </w:pPr>
            <w:r w:rsidRPr="000E3B42">
              <w:rPr>
                <w:rFonts w:asciiTheme="minorEastAsia" w:hAnsiTheme="minorEastAsia" w:cs="宋体" w:hint="eastAsia"/>
                <w:b/>
                <w:color w:val="000000"/>
                <w:sz w:val="24"/>
              </w:rPr>
              <w:t>数量</w:t>
            </w:r>
          </w:p>
        </w:tc>
        <w:tc>
          <w:tcPr>
            <w:tcW w:w="712" w:type="pct"/>
            <w:shd w:val="clear" w:color="auto" w:fill="auto"/>
            <w:noWrap/>
            <w:vAlign w:val="center"/>
            <w:hideMark/>
          </w:tcPr>
          <w:p w:rsidR="00D314A2" w:rsidRPr="000E3B42" w:rsidRDefault="00D314A2" w:rsidP="003A26E0">
            <w:pPr>
              <w:jc w:val="center"/>
              <w:rPr>
                <w:rFonts w:asciiTheme="minorEastAsia" w:hAnsiTheme="minorEastAsia" w:cs="宋体"/>
                <w:b/>
                <w:color w:val="000000"/>
                <w:sz w:val="24"/>
              </w:rPr>
            </w:pPr>
            <w:r w:rsidRPr="000E3B42">
              <w:rPr>
                <w:rFonts w:asciiTheme="minorEastAsia" w:hAnsiTheme="minorEastAsia" w:cs="宋体" w:hint="eastAsia"/>
                <w:b/>
                <w:color w:val="000000"/>
                <w:sz w:val="24"/>
              </w:rPr>
              <w:t>单位</w:t>
            </w:r>
          </w:p>
        </w:tc>
      </w:tr>
      <w:tr w:rsidR="00D314A2" w:rsidRPr="000E3B42" w:rsidTr="003A26E0">
        <w:trPr>
          <w:trHeight w:val="480"/>
        </w:trPr>
        <w:tc>
          <w:tcPr>
            <w:tcW w:w="388" w:type="pct"/>
            <w:shd w:val="clear" w:color="000000" w:fill="FFFFFF"/>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1</w:t>
            </w:r>
          </w:p>
        </w:tc>
        <w:tc>
          <w:tcPr>
            <w:tcW w:w="1719" w:type="pct"/>
            <w:shd w:val="clear" w:color="auto" w:fill="auto"/>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双面双柱6层钢木智能书架</w:t>
            </w:r>
          </w:p>
        </w:tc>
        <w:tc>
          <w:tcPr>
            <w:tcW w:w="1594" w:type="pct"/>
            <w:shd w:val="clear" w:color="auto" w:fill="auto"/>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900*450*2</w:t>
            </w:r>
            <w:r w:rsidRPr="000E3B42">
              <w:rPr>
                <w:rFonts w:asciiTheme="minorEastAsia" w:hAnsiTheme="minorEastAsia" w:cs="宋体"/>
                <w:color w:val="000000"/>
                <w:sz w:val="24"/>
              </w:rPr>
              <w:t>2</w:t>
            </w:r>
            <w:r w:rsidRPr="000E3B42">
              <w:rPr>
                <w:rFonts w:asciiTheme="minorEastAsia" w:hAnsiTheme="minorEastAsia" w:cs="宋体" w:hint="eastAsia"/>
                <w:color w:val="000000"/>
                <w:sz w:val="24"/>
              </w:rPr>
              <w:t>00</w:t>
            </w:r>
          </w:p>
        </w:tc>
        <w:tc>
          <w:tcPr>
            <w:tcW w:w="587" w:type="pct"/>
            <w:shd w:val="clear" w:color="auto" w:fill="auto"/>
            <w:noWrap/>
            <w:vAlign w:val="center"/>
            <w:hideMark/>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1</w:t>
            </w:r>
          </w:p>
        </w:tc>
        <w:tc>
          <w:tcPr>
            <w:tcW w:w="712" w:type="pct"/>
            <w:shd w:val="clear" w:color="auto" w:fill="auto"/>
            <w:noWrap/>
            <w:vAlign w:val="center"/>
            <w:hideMark/>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件</w:t>
            </w:r>
          </w:p>
        </w:tc>
      </w:tr>
      <w:tr w:rsidR="00D314A2" w:rsidRPr="000E3B42" w:rsidTr="003A26E0">
        <w:trPr>
          <w:trHeight w:val="480"/>
        </w:trPr>
        <w:tc>
          <w:tcPr>
            <w:tcW w:w="388" w:type="pct"/>
            <w:shd w:val="clear" w:color="000000" w:fill="FFFFFF"/>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5</w:t>
            </w:r>
          </w:p>
        </w:tc>
        <w:tc>
          <w:tcPr>
            <w:tcW w:w="1719" w:type="pct"/>
            <w:shd w:val="clear" w:color="auto" w:fill="auto"/>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四人阅览桌</w:t>
            </w:r>
          </w:p>
        </w:tc>
        <w:tc>
          <w:tcPr>
            <w:tcW w:w="1594" w:type="pct"/>
            <w:shd w:val="clear" w:color="auto" w:fill="auto"/>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color w:val="000000"/>
                <w:sz w:val="24"/>
              </w:rPr>
              <w:t>1600*1200*760</w:t>
            </w:r>
          </w:p>
        </w:tc>
        <w:tc>
          <w:tcPr>
            <w:tcW w:w="587" w:type="pct"/>
            <w:shd w:val="clear" w:color="auto" w:fill="auto"/>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1</w:t>
            </w:r>
          </w:p>
        </w:tc>
        <w:tc>
          <w:tcPr>
            <w:tcW w:w="712" w:type="pct"/>
            <w:shd w:val="clear" w:color="auto" w:fill="auto"/>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张</w:t>
            </w:r>
          </w:p>
        </w:tc>
      </w:tr>
      <w:tr w:rsidR="00D314A2" w:rsidRPr="000E3B42" w:rsidTr="003A26E0">
        <w:trPr>
          <w:trHeight w:val="480"/>
        </w:trPr>
        <w:tc>
          <w:tcPr>
            <w:tcW w:w="388" w:type="pct"/>
            <w:shd w:val="clear" w:color="000000" w:fill="FFFFFF"/>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7</w:t>
            </w:r>
          </w:p>
        </w:tc>
        <w:tc>
          <w:tcPr>
            <w:tcW w:w="1719" w:type="pct"/>
            <w:shd w:val="clear" w:color="auto" w:fill="auto"/>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阅览椅</w:t>
            </w:r>
          </w:p>
        </w:tc>
        <w:tc>
          <w:tcPr>
            <w:tcW w:w="1594" w:type="pct"/>
            <w:shd w:val="clear" w:color="auto" w:fill="auto"/>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sz w:val="24"/>
              </w:rPr>
              <w:t>550*550*760</w:t>
            </w:r>
          </w:p>
        </w:tc>
        <w:tc>
          <w:tcPr>
            <w:tcW w:w="587" w:type="pct"/>
            <w:shd w:val="clear" w:color="auto" w:fill="auto"/>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color w:val="000000"/>
                <w:sz w:val="24"/>
              </w:rPr>
              <w:t>1</w:t>
            </w:r>
          </w:p>
        </w:tc>
        <w:tc>
          <w:tcPr>
            <w:tcW w:w="712" w:type="pct"/>
            <w:shd w:val="clear" w:color="auto" w:fill="auto"/>
            <w:noWrap/>
            <w:vAlign w:val="center"/>
          </w:tcPr>
          <w:p w:rsidR="00D314A2" w:rsidRPr="000E3B42" w:rsidRDefault="00D314A2" w:rsidP="003A26E0">
            <w:pPr>
              <w:jc w:val="center"/>
              <w:rPr>
                <w:rFonts w:asciiTheme="minorEastAsia" w:hAnsiTheme="minorEastAsia" w:cs="宋体"/>
                <w:color w:val="000000"/>
                <w:sz w:val="24"/>
              </w:rPr>
            </w:pPr>
            <w:r w:rsidRPr="000E3B42">
              <w:rPr>
                <w:rFonts w:asciiTheme="minorEastAsia" w:hAnsiTheme="minorEastAsia" w:cs="宋体" w:hint="eastAsia"/>
                <w:color w:val="000000"/>
                <w:sz w:val="24"/>
              </w:rPr>
              <w:t>把</w:t>
            </w:r>
          </w:p>
        </w:tc>
      </w:tr>
    </w:tbl>
    <w:p w:rsidR="00D314A2" w:rsidRPr="00874238" w:rsidRDefault="003E799B" w:rsidP="00D314A2">
      <w:pPr>
        <w:spacing w:line="360" w:lineRule="auto"/>
        <w:ind w:firstLine="480"/>
        <w:rPr>
          <w:rFonts w:ascii="宋体" w:eastAsia="宋体" w:hAnsi="宋体"/>
          <w:b/>
          <w:sz w:val="24"/>
          <w:szCs w:val="24"/>
        </w:rPr>
      </w:pPr>
      <w:r>
        <w:rPr>
          <w:rFonts w:ascii="宋体" w:eastAsia="宋体" w:hAnsi="宋体" w:hint="eastAsia"/>
          <w:b/>
          <w:sz w:val="24"/>
          <w:szCs w:val="24"/>
        </w:rPr>
        <w:t>（二）</w:t>
      </w:r>
      <w:r w:rsidR="00874238" w:rsidRPr="00874238">
        <w:rPr>
          <w:rFonts w:ascii="宋体" w:eastAsia="宋体" w:hAnsi="宋体" w:hint="eastAsia"/>
          <w:b/>
          <w:sz w:val="24"/>
          <w:szCs w:val="24"/>
        </w:rPr>
        <w:t>投标样品递交时间变更为：2019年</w:t>
      </w:r>
      <w:r w:rsidR="00874238" w:rsidRPr="00874238">
        <w:rPr>
          <w:rFonts w:ascii="宋体" w:eastAsia="宋体" w:hAnsi="宋体"/>
          <w:b/>
          <w:sz w:val="24"/>
          <w:szCs w:val="24"/>
        </w:rPr>
        <w:t>3</w:t>
      </w:r>
      <w:r w:rsidR="00874238" w:rsidRPr="00874238">
        <w:rPr>
          <w:rFonts w:ascii="宋体" w:eastAsia="宋体" w:hAnsi="宋体" w:hint="eastAsia"/>
          <w:b/>
          <w:sz w:val="24"/>
          <w:szCs w:val="24"/>
        </w:rPr>
        <w:t>月</w:t>
      </w:r>
      <w:r w:rsidR="00874238" w:rsidRPr="00874238">
        <w:rPr>
          <w:rFonts w:ascii="宋体" w:eastAsia="宋体" w:hAnsi="宋体"/>
          <w:b/>
          <w:sz w:val="24"/>
          <w:szCs w:val="24"/>
        </w:rPr>
        <w:t>12</w:t>
      </w:r>
      <w:r w:rsidR="00874238" w:rsidRPr="00874238">
        <w:rPr>
          <w:rFonts w:ascii="宋体" w:eastAsia="宋体" w:hAnsi="宋体" w:hint="eastAsia"/>
          <w:b/>
          <w:sz w:val="24"/>
          <w:szCs w:val="24"/>
        </w:rPr>
        <w:t>日下午1</w:t>
      </w:r>
      <w:r w:rsidR="00874238" w:rsidRPr="00874238">
        <w:rPr>
          <w:rFonts w:ascii="宋体" w:eastAsia="宋体" w:hAnsi="宋体"/>
          <w:b/>
          <w:sz w:val="24"/>
          <w:szCs w:val="24"/>
        </w:rPr>
        <w:t>4</w:t>
      </w:r>
      <w:r w:rsidR="00874238" w:rsidRPr="00874238">
        <w:rPr>
          <w:rFonts w:ascii="宋体" w:eastAsia="宋体" w:hAnsi="宋体" w:hint="eastAsia"/>
          <w:b/>
          <w:sz w:val="24"/>
          <w:szCs w:val="24"/>
        </w:rPr>
        <w:t>:30</w:t>
      </w:r>
      <w:r w:rsidR="00874238" w:rsidRPr="00874238">
        <w:rPr>
          <w:rFonts w:ascii="宋体" w:eastAsia="宋体" w:hAnsi="宋体"/>
          <w:b/>
          <w:sz w:val="24"/>
          <w:szCs w:val="24"/>
        </w:rPr>
        <w:t>-16</w:t>
      </w:r>
      <w:r w:rsidR="00874238" w:rsidRPr="00874238">
        <w:rPr>
          <w:rFonts w:ascii="宋体" w:eastAsia="宋体" w:hAnsi="宋体" w:hint="eastAsia"/>
          <w:b/>
          <w:sz w:val="24"/>
          <w:szCs w:val="24"/>
        </w:rPr>
        <w:t>:30</w:t>
      </w:r>
      <w:r w:rsidR="00D314A2" w:rsidRPr="00874238">
        <w:rPr>
          <w:rFonts w:ascii="宋体" w:eastAsia="宋体" w:hAnsi="宋体" w:hint="eastAsia"/>
          <w:b/>
          <w:sz w:val="24"/>
          <w:szCs w:val="24"/>
        </w:rPr>
        <w:t>；</w:t>
      </w:r>
    </w:p>
    <w:p w:rsidR="00D314A2" w:rsidRPr="00874238" w:rsidRDefault="00D314A2" w:rsidP="00D314A2">
      <w:pPr>
        <w:spacing w:line="360" w:lineRule="auto"/>
        <w:ind w:firstLine="480"/>
        <w:rPr>
          <w:rFonts w:ascii="宋体" w:eastAsia="宋体" w:hAnsi="宋体"/>
          <w:sz w:val="24"/>
          <w:szCs w:val="24"/>
        </w:rPr>
      </w:pPr>
      <w:r w:rsidRPr="00874238">
        <w:rPr>
          <w:rFonts w:ascii="宋体" w:eastAsia="宋体" w:hAnsi="宋体" w:hint="eastAsia"/>
          <w:b/>
          <w:sz w:val="24"/>
          <w:szCs w:val="24"/>
        </w:rPr>
        <w:t>投标样品递交地点为：北京市海淀区学院路15号图书馆。</w:t>
      </w:r>
    </w:p>
    <w:p w:rsidR="00D314A2" w:rsidRDefault="003E799B" w:rsidP="00D314A2">
      <w:pPr>
        <w:spacing w:line="360" w:lineRule="auto"/>
        <w:ind w:firstLine="480"/>
        <w:rPr>
          <w:rFonts w:ascii="宋体" w:eastAsia="宋体" w:hAnsi="宋体"/>
          <w:b/>
          <w:sz w:val="24"/>
          <w:szCs w:val="24"/>
        </w:rPr>
      </w:pPr>
      <w:r>
        <w:rPr>
          <w:rFonts w:ascii="宋体" w:eastAsia="宋体" w:hAnsi="宋体" w:hint="eastAsia"/>
          <w:b/>
          <w:sz w:val="24"/>
          <w:szCs w:val="24"/>
        </w:rPr>
        <w:t>（三）</w:t>
      </w:r>
      <w:r w:rsidR="00D314A2" w:rsidRPr="00821524">
        <w:rPr>
          <w:rFonts w:ascii="宋体" w:eastAsia="宋体" w:hAnsi="宋体" w:hint="eastAsia"/>
          <w:b/>
          <w:sz w:val="24"/>
          <w:szCs w:val="24"/>
        </w:rPr>
        <w:t>评分标准</w:t>
      </w:r>
      <w:r w:rsidR="00D314A2">
        <w:rPr>
          <w:rFonts w:ascii="宋体" w:eastAsia="宋体" w:hAnsi="宋体" w:hint="eastAsia"/>
          <w:b/>
          <w:sz w:val="24"/>
          <w:szCs w:val="24"/>
        </w:rPr>
        <w:t>变更</w:t>
      </w:r>
      <w:r w:rsidR="00D314A2">
        <w:rPr>
          <w:rFonts w:ascii="宋体" w:eastAsia="宋体" w:hAnsi="宋体"/>
          <w:b/>
          <w:sz w:val="24"/>
          <w:szCs w:val="24"/>
        </w:rPr>
        <w:t>如下：</w:t>
      </w: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34"/>
        <w:gridCol w:w="1021"/>
        <w:gridCol w:w="5909"/>
        <w:gridCol w:w="833"/>
      </w:tblGrid>
      <w:tr w:rsidR="00D314A2" w:rsidRPr="000E3B42" w:rsidTr="003A26E0">
        <w:trPr>
          <w:trHeight w:val="20"/>
          <w:jc w:val="center"/>
        </w:trPr>
        <w:tc>
          <w:tcPr>
            <w:tcW w:w="390" w:type="pct"/>
            <w:shd w:val="clear" w:color="auto" w:fill="auto"/>
            <w:noWrap/>
            <w:vAlign w:val="center"/>
            <w:hideMark/>
          </w:tcPr>
          <w:p w:rsidR="00D314A2" w:rsidRPr="000E3B42" w:rsidRDefault="00D314A2" w:rsidP="003A26E0">
            <w:pPr>
              <w:spacing w:line="440" w:lineRule="exact"/>
              <w:jc w:val="center"/>
              <w:rPr>
                <w:rFonts w:ascii="宋体" w:eastAsia="宋体" w:hAnsi="宋体"/>
                <w:b/>
                <w:sz w:val="24"/>
              </w:rPr>
            </w:pPr>
            <w:r w:rsidRPr="000E3B42">
              <w:rPr>
                <w:rFonts w:ascii="宋体" w:eastAsia="宋体" w:hAnsi="宋体" w:hint="eastAsia"/>
                <w:b/>
                <w:sz w:val="24"/>
              </w:rPr>
              <w:t>序号</w:t>
            </w:r>
          </w:p>
        </w:tc>
        <w:tc>
          <w:tcPr>
            <w:tcW w:w="952" w:type="pct"/>
            <w:gridSpan w:val="2"/>
            <w:shd w:val="clear" w:color="auto" w:fill="auto"/>
            <w:noWrap/>
            <w:vAlign w:val="center"/>
            <w:hideMark/>
          </w:tcPr>
          <w:p w:rsidR="00D314A2" w:rsidRPr="000E3B42" w:rsidRDefault="00D314A2" w:rsidP="003A26E0">
            <w:pPr>
              <w:spacing w:line="440" w:lineRule="exact"/>
              <w:jc w:val="center"/>
              <w:rPr>
                <w:rFonts w:ascii="宋体" w:eastAsia="宋体" w:hAnsi="宋体"/>
                <w:b/>
                <w:sz w:val="24"/>
              </w:rPr>
            </w:pPr>
            <w:r w:rsidRPr="000E3B42">
              <w:rPr>
                <w:rFonts w:ascii="宋体" w:eastAsia="宋体" w:hAnsi="宋体" w:hint="eastAsia"/>
                <w:b/>
                <w:sz w:val="24"/>
              </w:rPr>
              <w:t>评分因素</w:t>
            </w:r>
          </w:p>
        </w:tc>
        <w:tc>
          <w:tcPr>
            <w:tcW w:w="3206" w:type="pct"/>
            <w:shd w:val="clear" w:color="auto" w:fill="auto"/>
            <w:noWrap/>
            <w:vAlign w:val="center"/>
            <w:hideMark/>
          </w:tcPr>
          <w:p w:rsidR="00D314A2" w:rsidRPr="000E3B42" w:rsidRDefault="00D314A2" w:rsidP="003A26E0">
            <w:pPr>
              <w:spacing w:line="440" w:lineRule="exact"/>
              <w:jc w:val="center"/>
              <w:rPr>
                <w:rFonts w:ascii="宋体" w:eastAsia="宋体" w:hAnsi="宋体"/>
                <w:b/>
                <w:sz w:val="24"/>
              </w:rPr>
            </w:pPr>
            <w:r w:rsidRPr="000E3B42">
              <w:rPr>
                <w:rFonts w:ascii="宋体" w:eastAsia="宋体" w:hAnsi="宋体" w:hint="eastAsia"/>
                <w:b/>
                <w:sz w:val="24"/>
              </w:rPr>
              <w:t>评分细则</w:t>
            </w:r>
          </w:p>
        </w:tc>
        <w:tc>
          <w:tcPr>
            <w:tcW w:w="452" w:type="pct"/>
            <w:shd w:val="clear" w:color="auto" w:fill="auto"/>
            <w:noWrap/>
            <w:vAlign w:val="center"/>
            <w:hideMark/>
          </w:tcPr>
          <w:p w:rsidR="00D314A2" w:rsidRPr="000E3B42" w:rsidRDefault="00D314A2" w:rsidP="003A26E0">
            <w:pPr>
              <w:spacing w:line="440" w:lineRule="exact"/>
              <w:jc w:val="center"/>
              <w:rPr>
                <w:rFonts w:ascii="宋体" w:eastAsia="宋体" w:hAnsi="宋体"/>
                <w:b/>
                <w:sz w:val="24"/>
              </w:rPr>
            </w:pPr>
            <w:r w:rsidRPr="000E3B42">
              <w:rPr>
                <w:rFonts w:ascii="宋体" w:eastAsia="宋体" w:hAnsi="宋体" w:hint="eastAsia"/>
                <w:b/>
                <w:sz w:val="24"/>
              </w:rPr>
              <w:t>分值</w:t>
            </w:r>
          </w:p>
        </w:tc>
      </w:tr>
      <w:tr w:rsidR="00D314A2" w:rsidRPr="000E3B42" w:rsidTr="003A26E0">
        <w:trPr>
          <w:trHeight w:val="20"/>
          <w:jc w:val="center"/>
        </w:trPr>
        <w:tc>
          <w:tcPr>
            <w:tcW w:w="390" w:type="pct"/>
            <w:shd w:val="clear" w:color="auto" w:fill="auto"/>
            <w:noWrap/>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1</w:t>
            </w:r>
          </w:p>
        </w:tc>
        <w:tc>
          <w:tcPr>
            <w:tcW w:w="952" w:type="pct"/>
            <w:gridSpan w:val="2"/>
            <w:shd w:val="clear" w:color="auto" w:fill="auto"/>
            <w:noWrap/>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投标报价</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w:t>
            </w:r>
            <w:r w:rsidRPr="000E3B42">
              <w:rPr>
                <w:rFonts w:ascii="宋体" w:eastAsia="宋体" w:hAnsi="宋体"/>
                <w:sz w:val="24"/>
              </w:rPr>
              <w:t>30</w:t>
            </w:r>
            <w:r w:rsidRPr="000E3B42">
              <w:rPr>
                <w:rFonts w:ascii="宋体" w:eastAsia="宋体" w:hAnsi="宋体" w:hint="eastAsia"/>
                <w:sz w:val="24"/>
              </w:rPr>
              <w:t>）</w:t>
            </w:r>
          </w:p>
        </w:tc>
        <w:tc>
          <w:tcPr>
            <w:tcW w:w="3206" w:type="pct"/>
            <w:shd w:val="clear" w:color="auto" w:fill="auto"/>
            <w:noWrap/>
            <w:vAlign w:val="center"/>
          </w:tcPr>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采用低价优先法计算，即满足招标文件要求且投标价格最低的投标报价为评标基准价，其价格分为满分。其他满足招标文件要求的投标人的价格分统一按照下列公式计算：</w:t>
            </w:r>
          </w:p>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lastRenderedPageBreak/>
              <w:t>投标报价得分=（评标基准价／投标报价）×30</w:t>
            </w:r>
          </w:p>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注：根据《政府采购促进中小企业发展暂行办法》及《财政部民政部 中国残疾人联合会关于促进残疾人就业政府采购政策的通知》规定，对小型和微型企业、监狱戒毒企业、残疾人福利性单位产品价格给予6%的扣除，用扣除后的价格参与评审。小数点后保留两位小数。</w:t>
            </w:r>
          </w:p>
        </w:tc>
        <w:tc>
          <w:tcPr>
            <w:tcW w:w="452" w:type="pct"/>
            <w:shd w:val="clear" w:color="auto" w:fill="auto"/>
            <w:noWrap/>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lastRenderedPageBreak/>
              <w:t>30分</w:t>
            </w:r>
          </w:p>
        </w:tc>
      </w:tr>
      <w:tr w:rsidR="00D314A2" w:rsidRPr="000E3B42" w:rsidTr="003A26E0">
        <w:trPr>
          <w:trHeight w:val="20"/>
          <w:jc w:val="center"/>
        </w:trPr>
        <w:tc>
          <w:tcPr>
            <w:tcW w:w="390" w:type="pct"/>
            <w:vMerge w:val="restart"/>
            <w:shd w:val="clear" w:color="auto" w:fill="auto"/>
            <w:noWrap/>
            <w:vAlign w:val="center"/>
            <w:hideMark/>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2</w:t>
            </w:r>
          </w:p>
        </w:tc>
        <w:tc>
          <w:tcPr>
            <w:tcW w:w="398" w:type="pct"/>
            <w:vMerge w:val="restart"/>
            <w:shd w:val="clear" w:color="auto" w:fill="auto"/>
            <w:vAlign w:val="center"/>
            <w:hideMark/>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商务</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部分</w:t>
            </w:r>
            <w:r>
              <w:rPr>
                <w:rFonts w:ascii="宋体" w:eastAsia="宋体" w:hAnsi="宋体" w:hint="eastAsia"/>
                <w:sz w:val="24"/>
              </w:rPr>
              <w:t>(</w:t>
            </w:r>
            <w:r w:rsidRPr="000E3B42">
              <w:rPr>
                <w:rFonts w:ascii="宋体" w:eastAsia="宋体" w:hAnsi="宋体" w:hint="eastAsia"/>
                <w:sz w:val="24"/>
              </w:rPr>
              <w:t>1</w:t>
            </w:r>
            <w:r w:rsidRPr="000E3B42">
              <w:rPr>
                <w:rFonts w:ascii="宋体" w:eastAsia="宋体" w:hAnsi="宋体"/>
                <w:sz w:val="24"/>
              </w:rPr>
              <w:t>0</w:t>
            </w:r>
            <w:r>
              <w:rPr>
                <w:rFonts w:ascii="宋体" w:eastAsia="宋体" w:hAnsi="宋体" w:hint="eastAsia"/>
                <w:sz w:val="24"/>
              </w:rPr>
              <w:t>)</w:t>
            </w:r>
          </w:p>
        </w:tc>
        <w:tc>
          <w:tcPr>
            <w:tcW w:w="554" w:type="pct"/>
            <w:shd w:val="clear" w:color="auto" w:fill="auto"/>
            <w:vAlign w:val="center"/>
            <w:hideMark/>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管理体</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系认证</w:t>
            </w:r>
          </w:p>
        </w:tc>
        <w:tc>
          <w:tcPr>
            <w:tcW w:w="3206" w:type="pct"/>
            <w:shd w:val="clear" w:color="auto" w:fill="auto"/>
            <w:vAlign w:val="center"/>
            <w:hideMark/>
          </w:tcPr>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有效的质量管理体系（ISO9001或GB/T19001）、</w:t>
            </w:r>
          </w:p>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环境管理体系（ISO14001或GB/T24001）、</w:t>
            </w:r>
          </w:p>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职业健康安全管理体系（OHSAS18001或GB/T28001）</w:t>
            </w:r>
          </w:p>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每提供一项得</w:t>
            </w:r>
            <w:r w:rsidRPr="000E3B42">
              <w:rPr>
                <w:rFonts w:ascii="宋体" w:eastAsia="宋体" w:hAnsi="宋体"/>
                <w:sz w:val="24"/>
              </w:rPr>
              <w:t>1</w:t>
            </w:r>
            <w:r w:rsidRPr="000E3B42">
              <w:rPr>
                <w:rFonts w:ascii="宋体" w:eastAsia="宋体" w:hAnsi="宋体" w:hint="eastAsia"/>
                <w:sz w:val="24"/>
              </w:rPr>
              <w:t>分，不提供或未年审的不得分 ；</w:t>
            </w:r>
          </w:p>
        </w:tc>
        <w:tc>
          <w:tcPr>
            <w:tcW w:w="452" w:type="pct"/>
            <w:shd w:val="clear" w:color="auto" w:fill="auto"/>
            <w:noWrap/>
            <w:vAlign w:val="center"/>
            <w:hideMark/>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sz w:val="24"/>
              </w:rPr>
              <w:t>3</w:t>
            </w:r>
            <w:r w:rsidRPr="000E3B42">
              <w:rPr>
                <w:rFonts w:ascii="宋体" w:eastAsia="宋体" w:hAnsi="宋体" w:hint="eastAsia"/>
                <w:sz w:val="24"/>
              </w:rPr>
              <w:t>分</w:t>
            </w:r>
          </w:p>
        </w:tc>
      </w:tr>
      <w:tr w:rsidR="00D314A2" w:rsidRPr="000E3B42" w:rsidTr="003A26E0">
        <w:trPr>
          <w:trHeight w:val="20"/>
          <w:jc w:val="center"/>
        </w:trPr>
        <w:tc>
          <w:tcPr>
            <w:tcW w:w="390" w:type="pct"/>
            <w:vMerge/>
            <w:vAlign w:val="center"/>
            <w:hideMark/>
          </w:tcPr>
          <w:p w:rsidR="00D314A2" w:rsidRPr="000E3B42" w:rsidRDefault="00D314A2" w:rsidP="003A26E0">
            <w:pPr>
              <w:spacing w:line="440" w:lineRule="exact"/>
              <w:jc w:val="center"/>
              <w:rPr>
                <w:rFonts w:ascii="宋体" w:eastAsia="宋体" w:hAnsi="宋体"/>
                <w:sz w:val="24"/>
              </w:rPr>
            </w:pPr>
          </w:p>
        </w:tc>
        <w:tc>
          <w:tcPr>
            <w:tcW w:w="398" w:type="pct"/>
            <w:vMerge/>
            <w:vAlign w:val="center"/>
            <w:hideMark/>
          </w:tcPr>
          <w:p w:rsidR="00D314A2" w:rsidRPr="000E3B42" w:rsidRDefault="00D314A2" w:rsidP="003A26E0">
            <w:pPr>
              <w:spacing w:line="440" w:lineRule="exact"/>
              <w:rPr>
                <w:rFonts w:ascii="宋体" w:eastAsia="宋体" w:hAnsi="宋体"/>
                <w:sz w:val="24"/>
              </w:rPr>
            </w:pPr>
          </w:p>
        </w:tc>
        <w:tc>
          <w:tcPr>
            <w:tcW w:w="554" w:type="pct"/>
            <w:shd w:val="clear" w:color="auto" w:fill="auto"/>
            <w:vAlign w:val="center"/>
            <w:hideMark/>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相关</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业绩</w:t>
            </w:r>
          </w:p>
        </w:tc>
        <w:tc>
          <w:tcPr>
            <w:tcW w:w="3206" w:type="pct"/>
            <w:shd w:val="clear" w:color="auto" w:fill="auto"/>
            <w:vAlign w:val="center"/>
            <w:hideMark/>
          </w:tcPr>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201</w:t>
            </w:r>
            <w:r w:rsidRPr="000E3B42">
              <w:rPr>
                <w:rFonts w:ascii="宋体" w:eastAsia="宋体" w:hAnsi="宋体"/>
                <w:sz w:val="24"/>
              </w:rPr>
              <w:t>6</w:t>
            </w:r>
            <w:r w:rsidRPr="000E3B42">
              <w:rPr>
                <w:rFonts w:ascii="宋体" w:eastAsia="宋体" w:hAnsi="宋体" w:hint="eastAsia"/>
                <w:sz w:val="24"/>
              </w:rPr>
              <w:t>年以来投标人所承担的与本项目相同或图书、档案类业绩，每提供一个得</w:t>
            </w:r>
            <w:r w:rsidRPr="000E3B42">
              <w:rPr>
                <w:rFonts w:ascii="宋体" w:eastAsia="宋体" w:hAnsi="宋体"/>
                <w:sz w:val="24"/>
              </w:rPr>
              <w:t>1</w:t>
            </w:r>
            <w:r w:rsidRPr="000E3B42">
              <w:rPr>
                <w:rFonts w:ascii="宋体" w:eastAsia="宋体" w:hAnsi="宋体" w:hint="eastAsia"/>
                <w:sz w:val="24"/>
              </w:rPr>
              <w:t>分，最高得</w:t>
            </w:r>
            <w:r w:rsidRPr="000E3B42">
              <w:rPr>
                <w:rFonts w:ascii="宋体" w:eastAsia="宋体" w:hAnsi="宋体"/>
                <w:sz w:val="24"/>
              </w:rPr>
              <w:t>4</w:t>
            </w:r>
            <w:r w:rsidRPr="000E3B42">
              <w:rPr>
                <w:rFonts w:ascii="宋体" w:eastAsia="宋体" w:hAnsi="宋体" w:hint="eastAsia"/>
                <w:sz w:val="24"/>
              </w:rPr>
              <w:t>分。</w:t>
            </w:r>
          </w:p>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（业绩认定：需提供合同首页、合同金额页、盖章页，并加盖本单位公章，原件备查）。</w:t>
            </w:r>
          </w:p>
        </w:tc>
        <w:tc>
          <w:tcPr>
            <w:tcW w:w="452" w:type="pct"/>
            <w:shd w:val="clear" w:color="auto" w:fill="auto"/>
            <w:noWrap/>
            <w:vAlign w:val="center"/>
            <w:hideMark/>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4分</w:t>
            </w:r>
          </w:p>
        </w:tc>
      </w:tr>
      <w:tr w:rsidR="00D314A2" w:rsidRPr="000E3B42" w:rsidTr="003A26E0">
        <w:trPr>
          <w:trHeight w:val="20"/>
          <w:jc w:val="center"/>
        </w:trPr>
        <w:tc>
          <w:tcPr>
            <w:tcW w:w="390" w:type="pct"/>
            <w:vMerge/>
            <w:vAlign w:val="center"/>
          </w:tcPr>
          <w:p w:rsidR="00D314A2" w:rsidRPr="000E3B42" w:rsidRDefault="00D314A2" w:rsidP="003A26E0">
            <w:pPr>
              <w:spacing w:line="440" w:lineRule="exact"/>
              <w:jc w:val="center"/>
              <w:rPr>
                <w:rFonts w:ascii="宋体" w:eastAsia="宋体" w:hAnsi="宋体"/>
                <w:sz w:val="24"/>
              </w:rPr>
            </w:pPr>
          </w:p>
        </w:tc>
        <w:tc>
          <w:tcPr>
            <w:tcW w:w="398" w:type="pct"/>
            <w:vMerge/>
            <w:vAlign w:val="center"/>
          </w:tcPr>
          <w:p w:rsidR="00D314A2" w:rsidRPr="000E3B42" w:rsidRDefault="00D314A2" w:rsidP="003A26E0">
            <w:pPr>
              <w:spacing w:line="440" w:lineRule="exact"/>
              <w:rPr>
                <w:rFonts w:ascii="宋体" w:eastAsia="宋体" w:hAnsi="宋体"/>
                <w:sz w:val="24"/>
              </w:rPr>
            </w:pPr>
          </w:p>
        </w:tc>
        <w:tc>
          <w:tcPr>
            <w:tcW w:w="554" w:type="pct"/>
            <w:shd w:val="clear" w:color="auto" w:fill="auto"/>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环保</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举措</w:t>
            </w:r>
          </w:p>
        </w:tc>
        <w:tc>
          <w:tcPr>
            <w:tcW w:w="3206" w:type="pct"/>
            <w:shd w:val="clear" w:color="auto" w:fill="auto"/>
            <w:vAlign w:val="center"/>
          </w:tcPr>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对大气污染、水污染等环境污染治理有针对性的环保措施，并提供一年内的三废检测报告的得</w:t>
            </w:r>
            <w:r w:rsidRPr="000E3B42">
              <w:rPr>
                <w:rFonts w:ascii="宋体" w:eastAsia="宋体" w:hAnsi="宋体"/>
                <w:sz w:val="24"/>
              </w:rPr>
              <w:t>3</w:t>
            </w:r>
            <w:r w:rsidRPr="000E3B42">
              <w:rPr>
                <w:rFonts w:ascii="宋体" w:eastAsia="宋体" w:hAnsi="宋体" w:hint="eastAsia"/>
                <w:sz w:val="24"/>
              </w:rPr>
              <w:t>分；不提供不得分；</w:t>
            </w:r>
          </w:p>
        </w:tc>
        <w:tc>
          <w:tcPr>
            <w:tcW w:w="452" w:type="pct"/>
            <w:shd w:val="clear" w:color="auto" w:fill="auto"/>
            <w:noWrap/>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sz w:val="24"/>
              </w:rPr>
              <w:t>3</w:t>
            </w:r>
            <w:r w:rsidRPr="000E3B42">
              <w:rPr>
                <w:rFonts w:ascii="宋体" w:eastAsia="宋体" w:hAnsi="宋体" w:hint="eastAsia"/>
                <w:sz w:val="24"/>
              </w:rPr>
              <w:t>分</w:t>
            </w:r>
          </w:p>
        </w:tc>
      </w:tr>
      <w:tr w:rsidR="00D314A2" w:rsidRPr="000E3B42" w:rsidTr="003A26E0">
        <w:trPr>
          <w:trHeight w:val="20"/>
          <w:jc w:val="center"/>
        </w:trPr>
        <w:tc>
          <w:tcPr>
            <w:tcW w:w="390" w:type="pct"/>
            <w:vMerge w:val="restart"/>
            <w:shd w:val="clear" w:color="auto" w:fill="auto"/>
            <w:noWrap/>
            <w:vAlign w:val="center"/>
            <w:hideMark/>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sz w:val="24"/>
              </w:rPr>
              <w:t>3</w:t>
            </w:r>
          </w:p>
        </w:tc>
        <w:tc>
          <w:tcPr>
            <w:tcW w:w="398" w:type="pct"/>
            <w:vMerge w:val="restart"/>
            <w:shd w:val="clear" w:color="auto" w:fill="auto"/>
            <w:vAlign w:val="center"/>
            <w:hideMark/>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技术</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部分</w:t>
            </w:r>
            <w:r>
              <w:rPr>
                <w:rFonts w:ascii="宋体" w:eastAsia="宋体" w:hAnsi="宋体" w:hint="eastAsia"/>
                <w:sz w:val="24"/>
              </w:rPr>
              <w:t>(</w:t>
            </w:r>
            <w:r w:rsidRPr="000E3B42">
              <w:rPr>
                <w:rFonts w:ascii="宋体" w:eastAsia="宋体" w:hAnsi="宋体"/>
                <w:sz w:val="24"/>
              </w:rPr>
              <w:t>48</w:t>
            </w:r>
            <w:r>
              <w:rPr>
                <w:rFonts w:ascii="宋体" w:eastAsia="宋体" w:hAnsi="宋体" w:hint="eastAsia"/>
                <w:sz w:val="24"/>
              </w:rPr>
              <w:t>)</w:t>
            </w:r>
          </w:p>
        </w:tc>
        <w:tc>
          <w:tcPr>
            <w:tcW w:w="554" w:type="pct"/>
            <w:shd w:val="clear" w:color="auto" w:fill="auto"/>
            <w:vAlign w:val="center"/>
            <w:hideMark/>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总体</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设计</w:t>
            </w:r>
          </w:p>
        </w:tc>
        <w:tc>
          <w:tcPr>
            <w:tcW w:w="3206" w:type="pct"/>
            <w:shd w:val="clear" w:color="auto" w:fill="auto"/>
            <w:vAlign w:val="center"/>
            <w:hideMark/>
          </w:tcPr>
          <w:p w:rsidR="00D314A2" w:rsidRPr="00CD3D3A" w:rsidRDefault="00D314A2" w:rsidP="003A26E0">
            <w:pPr>
              <w:spacing w:line="440" w:lineRule="exact"/>
              <w:rPr>
                <w:rFonts w:ascii="宋体" w:eastAsia="宋体" w:hAnsi="宋体"/>
                <w:sz w:val="24"/>
              </w:rPr>
            </w:pPr>
            <w:r w:rsidRPr="00CD3D3A">
              <w:rPr>
                <w:rFonts w:ascii="宋体" w:eastAsia="宋体" w:hAnsi="宋体" w:hint="eastAsia"/>
                <w:sz w:val="24"/>
              </w:rPr>
              <w:t>根据投标人提供的总体设计方案，针对方案的合理性、设计风格、平面布置图、3D动态效果视频文件进行评比</w:t>
            </w:r>
            <w:r>
              <w:rPr>
                <w:rFonts w:ascii="宋体" w:eastAsia="宋体" w:hAnsi="宋体" w:hint="eastAsia"/>
                <w:sz w:val="24"/>
              </w:rPr>
              <w:t>：</w:t>
            </w:r>
          </w:p>
          <w:p w:rsidR="00D314A2" w:rsidRPr="00CD3D3A" w:rsidRDefault="00D314A2" w:rsidP="003A26E0">
            <w:pPr>
              <w:spacing w:line="440" w:lineRule="exact"/>
              <w:rPr>
                <w:rFonts w:ascii="宋体" w:eastAsia="宋体" w:hAnsi="宋体"/>
                <w:sz w:val="24"/>
              </w:rPr>
            </w:pPr>
            <w:r w:rsidRPr="00CD3D3A">
              <w:rPr>
                <w:rFonts w:ascii="宋体" w:eastAsia="宋体" w:hAnsi="宋体" w:hint="eastAsia"/>
                <w:sz w:val="24"/>
              </w:rPr>
              <w:t>1</w:t>
            </w:r>
            <w:r w:rsidRPr="00CD3D3A">
              <w:rPr>
                <w:rFonts w:ascii="宋体" w:eastAsia="宋体" w:hAnsi="宋体"/>
                <w:sz w:val="24"/>
              </w:rPr>
              <w:t>.</w:t>
            </w:r>
            <w:r w:rsidRPr="00CD3D3A">
              <w:rPr>
                <w:rFonts w:ascii="宋体" w:eastAsia="宋体" w:hAnsi="宋体" w:hint="eastAsia"/>
                <w:sz w:val="24"/>
              </w:rPr>
              <w:t>方案整体设计合理，能够满足采购人的实际需求得</w:t>
            </w:r>
            <w:r w:rsidRPr="00CD3D3A">
              <w:rPr>
                <w:rFonts w:ascii="宋体" w:eastAsia="宋体" w:hAnsi="宋体"/>
                <w:sz w:val="24"/>
              </w:rPr>
              <w:t>5</w:t>
            </w:r>
            <w:r w:rsidRPr="00CD3D3A">
              <w:rPr>
                <w:rFonts w:ascii="宋体" w:eastAsia="宋体" w:hAnsi="宋体" w:hint="eastAsia"/>
                <w:sz w:val="24"/>
              </w:rPr>
              <w:t>分；方案整体设计较合理，基本满足采购人的实际需求得</w:t>
            </w:r>
            <w:r w:rsidRPr="00CD3D3A">
              <w:rPr>
                <w:rFonts w:ascii="宋体" w:eastAsia="宋体" w:hAnsi="宋体"/>
                <w:sz w:val="24"/>
              </w:rPr>
              <w:t>2</w:t>
            </w:r>
            <w:r w:rsidRPr="00CD3D3A">
              <w:rPr>
                <w:rFonts w:ascii="宋体" w:eastAsia="宋体" w:hAnsi="宋体" w:hint="eastAsia"/>
                <w:sz w:val="24"/>
              </w:rPr>
              <w:t>分；方案整体设计不合理，不能满足采购人的实际需求得</w:t>
            </w:r>
            <w:r w:rsidRPr="00CD3D3A">
              <w:rPr>
                <w:rFonts w:ascii="宋体" w:eastAsia="宋体" w:hAnsi="宋体"/>
                <w:sz w:val="24"/>
              </w:rPr>
              <w:t>0</w:t>
            </w:r>
            <w:r w:rsidRPr="00CD3D3A">
              <w:rPr>
                <w:rFonts w:ascii="宋体" w:eastAsia="宋体" w:hAnsi="宋体" w:hint="eastAsia"/>
                <w:sz w:val="24"/>
              </w:rPr>
              <w:t>分；</w:t>
            </w:r>
          </w:p>
          <w:p w:rsidR="00D314A2" w:rsidRPr="00CD3D3A" w:rsidRDefault="00D314A2" w:rsidP="003A26E0">
            <w:pPr>
              <w:spacing w:line="440" w:lineRule="exact"/>
              <w:rPr>
                <w:rFonts w:ascii="宋体" w:eastAsia="宋体" w:hAnsi="宋体"/>
                <w:sz w:val="24"/>
              </w:rPr>
            </w:pPr>
            <w:r w:rsidRPr="00CD3D3A">
              <w:rPr>
                <w:rFonts w:ascii="宋体" w:eastAsia="宋体" w:hAnsi="宋体"/>
                <w:sz w:val="24"/>
              </w:rPr>
              <w:t>2.</w:t>
            </w:r>
            <w:r w:rsidRPr="00CD3D3A">
              <w:rPr>
                <w:rFonts w:ascii="宋体" w:eastAsia="宋体" w:hAnsi="宋体" w:hint="eastAsia"/>
                <w:sz w:val="24"/>
              </w:rPr>
              <w:t xml:space="preserve"> 方案的设计风格与周围环境相匹配，能够满足采购人的实际需求得</w:t>
            </w:r>
            <w:r w:rsidRPr="00CD3D3A">
              <w:rPr>
                <w:rFonts w:ascii="宋体" w:eastAsia="宋体" w:hAnsi="宋体"/>
                <w:sz w:val="24"/>
              </w:rPr>
              <w:t>3</w:t>
            </w:r>
            <w:r w:rsidRPr="00CD3D3A">
              <w:rPr>
                <w:rFonts w:ascii="宋体" w:eastAsia="宋体" w:hAnsi="宋体" w:hint="eastAsia"/>
                <w:sz w:val="24"/>
              </w:rPr>
              <w:t>分；方案的设计风格与周围环境较匹配，基本满足采购人的实际需求得</w:t>
            </w:r>
            <w:r w:rsidRPr="00CD3D3A">
              <w:rPr>
                <w:rFonts w:ascii="宋体" w:eastAsia="宋体" w:hAnsi="宋体"/>
                <w:sz w:val="24"/>
              </w:rPr>
              <w:t>1</w:t>
            </w:r>
            <w:r w:rsidRPr="00CD3D3A">
              <w:rPr>
                <w:rFonts w:ascii="宋体" w:eastAsia="宋体" w:hAnsi="宋体" w:hint="eastAsia"/>
                <w:sz w:val="24"/>
              </w:rPr>
              <w:t>分；方案的设计风格与周围环境不匹配，不能满足采购人的实际需求得</w:t>
            </w:r>
            <w:r w:rsidRPr="00CD3D3A">
              <w:rPr>
                <w:rFonts w:ascii="宋体" w:eastAsia="宋体" w:hAnsi="宋体"/>
                <w:sz w:val="24"/>
              </w:rPr>
              <w:t>0</w:t>
            </w:r>
            <w:r w:rsidRPr="00CD3D3A">
              <w:rPr>
                <w:rFonts w:ascii="宋体" w:eastAsia="宋体" w:hAnsi="宋体" w:hint="eastAsia"/>
                <w:sz w:val="24"/>
              </w:rPr>
              <w:t>分；</w:t>
            </w:r>
          </w:p>
          <w:p w:rsidR="00D314A2" w:rsidRPr="00CD3D3A" w:rsidRDefault="00D314A2" w:rsidP="003A26E0">
            <w:pPr>
              <w:spacing w:line="440" w:lineRule="exact"/>
              <w:rPr>
                <w:rFonts w:ascii="宋体" w:eastAsia="宋体" w:hAnsi="宋体"/>
                <w:sz w:val="24"/>
              </w:rPr>
            </w:pPr>
            <w:r w:rsidRPr="00CD3D3A">
              <w:rPr>
                <w:rFonts w:ascii="宋体" w:eastAsia="宋体" w:hAnsi="宋体" w:hint="eastAsia"/>
                <w:sz w:val="24"/>
              </w:rPr>
              <w:t>3</w:t>
            </w:r>
            <w:r w:rsidRPr="00CD3D3A">
              <w:rPr>
                <w:rFonts w:ascii="宋体" w:eastAsia="宋体" w:hAnsi="宋体"/>
                <w:sz w:val="24"/>
              </w:rPr>
              <w:t>.</w:t>
            </w:r>
            <w:r w:rsidRPr="00CD3D3A">
              <w:rPr>
                <w:rFonts w:ascii="宋体" w:eastAsia="宋体" w:hAnsi="宋体" w:hint="eastAsia"/>
                <w:sz w:val="24"/>
              </w:rPr>
              <w:t>方案的平面布置图清晰完整、分配合理，完全满足采购人的实际需求得</w:t>
            </w:r>
            <w:r w:rsidRPr="00CD3D3A">
              <w:rPr>
                <w:rFonts w:ascii="宋体" w:eastAsia="宋体" w:hAnsi="宋体"/>
                <w:sz w:val="24"/>
              </w:rPr>
              <w:t>3</w:t>
            </w:r>
            <w:r w:rsidRPr="00CD3D3A">
              <w:rPr>
                <w:rFonts w:ascii="宋体" w:eastAsia="宋体" w:hAnsi="宋体" w:hint="eastAsia"/>
                <w:sz w:val="24"/>
              </w:rPr>
              <w:t>分；方案的平面布置图较清晰、分</w:t>
            </w:r>
            <w:r w:rsidRPr="00CD3D3A">
              <w:rPr>
                <w:rFonts w:ascii="宋体" w:eastAsia="宋体" w:hAnsi="宋体" w:hint="eastAsia"/>
                <w:sz w:val="24"/>
              </w:rPr>
              <w:lastRenderedPageBreak/>
              <w:t>配较合理，基本满足采购人的实际需求得</w:t>
            </w:r>
            <w:r w:rsidRPr="00CD3D3A">
              <w:rPr>
                <w:rFonts w:ascii="宋体" w:eastAsia="宋体" w:hAnsi="宋体"/>
                <w:sz w:val="24"/>
              </w:rPr>
              <w:t>1</w:t>
            </w:r>
            <w:r w:rsidRPr="00CD3D3A">
              <w:rPr>
                <w:rFonts w:ascii="宋体" w:eastAsia="宋体" w:hAnsi="宋体" w:hint="eastAsia"/>
                <w:sz w:val="24"/>
              </w:rPr>
              <w:t>分；方案的平面布置图不清晰完整、分配不合理，不能满足采购人的实际需求得</w:t>
            </w:r>
            <w:r w:rsidRPr="00CD3D3A">
              <w:rPr>
                <w:rFonts w:ascii="宋体" w:eastAsia="宋体" w:hAnsi="宋体"/>
                <w:sz w:val="24"/>
              </w:rPr>
              <w:t>0</w:t>
            </w:r>
            <w:r w:rsidRPr="00CD3D3A">
              <w:rPr>
                <w:rFonts w:ascii="宋体" w:eastAsia="宋体" w:hAnsi="宋体" w:hint="eastAsia"/>
                <w:sz w:val="24"/>
              </w:rPr>
              <w:t>分；</w:t>
            </w:r>
          </w:p>
          <w:p w:rsidR="00D314A2" w:rsidRPr="00CD3D3A" w:rsidRDefault="00D314A2" w:rsidP="003A26E0">
            <w:pPr>
              <w:spacing w:line="440" w:lineRule="exact"/>
              <w:rPr>
                <w:rFonts w:ascii="宋体" w:eastAsia="宋体" w:hAnsi="宋体"/>
              </w:rPr>
            </w:pPr>
            <w:r w:rsidRPr="00CD3D3A">
              <w:rPr>
                <w:rFonts w:ascii="宋体" w:eastAsia="宋体" w:hAnsi="宋体"/>
                <w:sz w:val="24"/>
              </w:rPr>
              <w:t>4.</w:t>
            </w:r>
            <w:r w:rsidRPr="00CD3D3A">
              <w:rPr>
                <w:rFonts w:ascii="宋体" w:eastAsia="宋体" w:hAnsi="宋体" w:hint="eastAsia"/>
                <w:sz w:val="24"/>
              </w:rPr>
              <w:t>方案的3D动态效果视频文件完整清晰、能够满足采购人的实际需求得</w:t>
            </w:r>
            <w:r w:rsidRPr="00CD3D3A">
              <w:rPr>
                <w:rFonts w:ascii="宋体" w:eastAsia="宋体" w:hAnsi="宋体"/>
                <w:sz w:val="24"/>
              </w:rPr>
              <w:t>2</w:t>
            </w:r>
            <w:r w:rsidRPr="00CD3D3A">
              <w:rPr>
                <w:rFonts w:ascii="宋体" w:eastAsia="宋体" w:hAnsi="宋体" w:hint="eastAsia"/>
                <w:sz w:val="24"/>
              </w:rPr>
              <w:t>分；方案的3D动态效果视频文件较完整清晰、基本满足采购人的实际需求得</w:t>
            </w:r>
            <w:r w:rsidRPr="00CD3D3A">
              <w:rPr>
                <w:rFonts w:ascii="宋体" w:eastAsia="宋体" w:hAnsi="宋体"/>
                <w:sz w:val="24"/>
              </w:rPr>
              <w:t>1</w:t>
            </w:r>
            <w:r w:rsidRPr="00CD3D3A">
              <w:rPr>
                <w:rFonts w:ascii="宋体" w:eastAsia="宋体" w:hAnsi="宋体" w:hint="eastAsia"/>
                <w:sz w:val="24"/>
              </w:rPr>
              <w:t>分；方案的3D动态效果视频文件不完整播放效果不清晰、不能满足采购人的实际需求得</w:t>
            </w:r>
            <w:r w:rsidRPr="00CD3D3A">
              <w:rPr>
                <w:rFonts w:ascii="宋体" w:eastAsia="宋体" w:hAnsi="宋体"/>
                <w:sz w:val="24"/>
              </w:rPr>
              <w:t>0</w:t>
            </w:r>
            <w:r w:rsidRPr="00CD3D3A">
              <w:rPr>
                <w:rFonts w:ascii="宋体" w:eastAsia="宋体" w:hAnsi="宋体" w:hint="eastAsia"/>
                <w:sz w:val="24"/>
              </w:rPr>
              <w:t>分</w:t>
            </w:r>
            <w:r>
              <w:rPr>
                <w:rFonts w:ascii="宋体" w:eastAsia="宋体" w:hAnsi="宋体" w:hint="eastAsia"/>
                <w:sz w:val="24"/>
              </w:rPr>
              <w:t>。</w:t>
            </w:r>
          </w:p>
        </w:tc>
        <w:tc>
          <w:tcPr>
            <w:tcW w:w="452" w:type="pct"/>
            <w:shd w:val="clear" w:color="auto" w:fill="auto"/>
            <w:noWrap/>
            <w:vAlign w:val="center"/>
            <w:hideMark/>
          </w:tcPr>
          <w:p w:rsidR="00D314A2" w:rsidRPr="00CD3D3A" w:rsidRDefault="00D314A2" w:rsidP="003A26E0">
            <w:pPr>
              <w:spacing w:line="440" w:lineRule="exact"/>
              <w:jc w:val="center"/>
              <w:rPr>
                <w:rFonts w:ascii="宋体" w:eastAsia="宋体" w:hAnsi="宋体"/>
                <w:sz w:val="24"/>
              </w:rPr>
            </w:pPr>
            <w:r w:rsidRPr="00CD3D3A">
              <w:rPr>
                <w:rFonts w:ascii="宋体" w:eastAsia="宋体" w:hAnsi="宋体"/>
                <w:sz w:val="24"/>
              </w:rPr>
              <w:lastRenderedPageBreak/>
              <w:t>13</w:t>
            </w:r>
            <w:r w:rsidRPr="00CD3D3A">
              <w:rPr>
                <w:rFonts w:ascii="宋体" w:eastAsia="宋体" w:hAnsi="宋体" w:hint="eastAsia"/>
                <w:sz w:val="24"/>
              </w:rPr>
              <w:t>分</w:t>
            </w:r>
          </w:p>
        </w:tc>
      </w:tr>
      <w:tr w:rsidR="00D314A2" w:rsidRPr="000E3B42" w:rsidTr="003A26E0">
        <w:trPr>
          <w:trHeight w:val="138"/>
          <w:jc w:val="center"/>
        </w:trPr>
        <w:tc>
          <w:tcPr>
            <w:tcW w:w="390" w:type="pct"/>
            <w:vMerge/>
            <w:vAlign w:val="center"/>
            <w:hideMark/>
          </w:tcPr>
          <w:p w:rsidR="00D314A2" w:rsidRPr="000E3B42" w:rsidRDefault="00D314A2" w:rsidP="003A26E0">
            <w:pPr>
              <w:spacing w:line="440" w:lineRule="exact"/>
              <w:jc w:val="center"/>
              <w:rPr>
                <w:rFonts w:ascii="宋体" w:eastAsia="宋体" w:hAnsi="宋体"/>
                <w:sz w:val="24"/>
              </w:rPr>
            </w:pPr>
          </w:p>
        </w:tc>
        <w:tc>
          <w:tcPr>
            <w:tcW w:w="398" w:type="pct"/>
            <w:vMerge/>
            <w:vAlign w:val="center"/>
            <w:hideMark/>
          </w:tcPr>
          <w:p w:rsidR="00D314A2" w:rsidRPr="000E3B42" w:rsidRDefault="00D314A2" w:rsidP="003A26E0">
            <w:pPr>
              <w:spacing w:line="440" w:lineRule="exact"/>
              <w:rPr>
                <w:rFonts w:ascii="宋体" w:eastAsia="宋体" w:hAnsi="宋体"/>
                <w:sz w:val="24"/>
              </w:rPr>
            </w:pPr>
          </w:p>
        </w:tc>
        <w:tc>
          <w:tcPr>
            <w:tcW w:w="554" w:type="pct"/>
            <w:shd w:val="clear" w:color="auto" w:fill="auto"/>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检测</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报告</w:t>
            </w:r>
          </w:p>
        </w:tc>
        <w:tc>
          <w:tcPr>
            <w:tcW w:w="3206" w:type="pct"/>
            <w:shd w:val="clear" w:color="auto" w:fill="auto"/>
            <w:vAlign w:val="center"/>
          </w:tcPr>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投标人需要提供钢木书架、阅览桌、阅览椅、会议桌、办公椅、书柜、沙发、书墙、屏风工位检测合格的检验报告（</w:t>
            </w:r>
            <w:r w:rsidRPr="000E3B42">
              <w:rPr>
                <w:rFonts w:ascii="宋体" w:eastAsia="宋体" w:hAnsi="宋体" w:cs="宋体" w:hint="eastAsia"/>
                <w:sz w:val="24"/>
              </w:rPr>
              <w:t>省部级（含）以上质量检验部门出具并且在有效期内</w:t>
            </w:r>
            <w:r w:rsidRPr="000E3B42">
              <w:rPr>
                <w:rFonts w:ascii="宋体" w:eastAsia="宋体" w:hAnsi="宋体" w:hint="eastAsia"/>
                <w:sz w:val="24"/>
              </w:rPr>
              <w:t>）；每提供一类得</w:t>
            </w:r>
            <w:r w:rsidRPr="000E3B42">
              <w:rPr>
                <w:rFonts w:ascii="宋体" w:eastAsia="宋体" w:hAnsi="宋体"/>
                <w:sz w:val="24"/>
              </w:rPr>
              <w:t>1</w:t>
            </w:r>
            <w:r w:rsidRPr="000E3B42">
              <w:rPr>
                <w:rFonts w:ascii="宋体" w:eastAsia="宋体" w:hAnsi="宋体" w:hint="eastAsia"/>
                <w:sz w:val="24"/>
              </w:rPr>
              <w:t>分；最高得9分；</w:t>
            </w:r>
          </w:p>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递交投标文件时须提供检测报告原件备查。</w:t>
            </w:r>
          </w:p>
        </w:tc>
        <w:tc>
          <w:tcPr>
            <w:tcW w:w="452" w:type="pct"/>
            <w:shd w:val="clear" w:color="auto" w:fill="auto"/>
            <w:noWrap/>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sz w:val="24"/>
              </w:rPr>
              <w:t>9</w:t>
            </w:r>
            <w:r w:rsidRPr="000E3B42">
              <w:rPr>
                <w:rFonts w:ascii="宋体" w:eastAsia="宋体" w:hAnsi="宋体" w:hint="eastAsia"/>
                <w:sz w:val="24"/>
              </w:rPr>
              <w:t>分</w:t>
            </w:r>
          </w:p>
        </w:tc>
      </w:tr>
      <w:tr w:rsidR="00D314A2" w:rsidRPr="000E3B42" w:rsidTr="003A26E0">
        <w:trPr>
          <w:trHeight w:val="564"/>
          <w:jc w:val="center"/>
        </w:trPr>
        <w:tc>
          <w:tcPr>
            <w:tcW w:w="390" w:type="pct"/>
            <w:vMerge/>
            <w:vAlign w:val="center"/>
          </w:tcPr>
          <w:p w:rsidR="00D314A2" w:rsidRPr="000E3B42" w:rsidRDefault="00D314A2" w:rsidP="003A26E0">
            <w:pPr>
              <w:spacing w:line="440" w:lineRule="exact"/>
              <w:jc w:val="center"/>
              <w:rPr>
                <w:rFonts w:ascii="宋体" w:eastAsia="宋体" w:hAnsi="宋体"/>
                <w:sz w:val="24"/>
              </w:rPr>
            </w:pPr>
          </w:p>
        </w:tc>
        <w:tc>
          <w:tcPr>
            <w:tcW w:w="398" w:type="pct"/>
            <w:vMerge/>
            <w:vAlign w:val="center"/>
          </w:tcPr>
          <w:p w:rsidR="00D314A2" w:rsidRPr="000E3B42" w:rsidRDefault="00D314A2" w:rsidP="003A26E0">
            <w:pPr>
              <w:spacing w:line="440" w:lineRule="exact"/>
              <w:rPr>
                <w:rFonts w:ascii="宋体" w:eastAsia="宋体" w:hAnsi="宋体"/>
                <w:sz w:val="24"/>
              </w:rPr>
            </w:pPr>
          </w:p>
        </w:tc>
        <w:tc>
          <w:tcPr>
            <w:tcW w:w="554" w:type="pct"/>
            <w:shd w:val="clear" w:color="auto" w:fill="auto"/>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水性漆</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涂装线</w:t>
            </w:r>
          </w:p>
        </w:tc>
        <w:tc>
          <w:tcPr>
            <w:tcW w:w="3206" w:type="pct"/>
            <w:shd w:val="clear" w:color="auto" w:fill="auto"/>
            <w:vAlign w:val="center"/>
          </w:tcPr>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提供水性漆设备生产线实景照片、设备发票、设备购置合同，齐全得3分，每缺少一项扣1分扣完为止。（设备购置合同及设备发票必须提供原件供现场查验）；</w:t>
            </w:r>
          </w:p>
        </w:tc>
        <w:tc>
          <w:tcPr>
            <w:tcW w:w="452" w:type="pct"/>
            <w:shd w:val="clear" w:color="auto" w:fill="auto"/>
            <w:noWrap/>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3分</w:t>
            </w:r>
          </w:p>
        </w:tc>
      </w:tr>
      <w:tr w:rsidR="00D314A2" w:rsidRPr="000E3B42" w:rsidTr="003A26E0">
        <w:trPr>
          <w:trHeight w:val="956"/>
          <w:jc w:val="center"/>
        </w:trPr>
        <w:tc>
          <w:tcPr>
            <w:tcW w:w="390" w:type="pct"/>
            <w:vMerge/>
            <w:vAlign w:val="center"/>
            <w:hideMark/>
          </w:tcPr>
          <w:p w:rsidR="00D314A2" w:rsidRPr="000E3B42" w:rsidRDefault="00D314A2" w:rsidP="003A26E0">
            <w:pPr>
              <w:spacing w:line="440" w:lineRule="exact"/>
              <w:jc w:val="center"/>
              <w:rPr>
                <w:rFonts w:ascii="宋体" w:eastAsia="宋体" w:hAnsi="宋体"/>
                <w:sz w:val="24"/>
              </w:rPr>
            </w:pPr>
          </w:p>
        </w:tc>
        <w:tc>
          <w:tcPr>
            <w:tcW w:w="398" w:type="pct"/>
            <w:vMerge/>
            <w:vAlign w:val="center"/>
            <w:hideMark/>
          </w:tcPr>
          <w:p w:rsidR="00D314A2" w:rsidRPr="000E3B42" w:rsidRDefault="00D314A2" w:rsidP="003A26E0">
            <w:pPr>
              <w:spacing w:line="440" w:lineRule="exact"/>
              <w:rPr>
                <w:rFonts w:ascii="宋体" w:eastAsia="宋体" w:hAnsi="宋体"/>
                <w:sz w:val="24"/>
              </w:rPr>
            </w:pPr>
          </w:p>
        </w:tc>
        <w:tc>
          <w:tcPr>
            <w:tcW w:w="554" w:type="pct"/>
            <w:shd w:val="clear" w:color="auto" w:fill="auto"/>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投标</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样品</w:t>
            </w:r>
          </w:p>
        </w:tc>
        <w:tc>
          <w:tcPr>
            <w:tcW w:w="3206" w:type="pct"/>
            <w:shd w:val="clear" w:color="auto" w:fill="auto"/>
            <w:vAlign w:val="center"/>
          </w:tcPr>
          <w:p w:rsidR="00D314A2" w:rsidRPr="00CD3D3A" w:rsidRDefault="00D314A2" w:rsidP="003A26E0">
            <w:pPr>
              <w:spacing w:line="440" w:lineRule="exact"/>
              <w:rPr>
                <w:rFonts w:ascii="宋体" w:eastAsia="宋体" w:hAnsi="宋体"/>
                <w:sz w:val="24"/>
              </w:rPr>
            </w:pPr>
            <w:r w:rsidRPr="00CD3D3A">
              <w:rPr>
                <w:rFonts w:ascii="宋体" w:eastAsia="宋体" w:hAnsi="宋体" w:hint="eastAsia"/>
                <w:sz w:val="24"/>
              </w:rPr>
              <w:t>1</w:t>
            </w:r>
            <w:r w:rsidRPr="00CD3D3A">
              <w:rPr>
                <w:rFonts w:ascii="宋体" w:eastAsia="宋体" w:hAnsi="宋体"/>
                <w:sz w:val="24"/>
              </w:rPr>
              <w:t>.</w:t>
            </w:r>
            <w:r w:rsidRPr="00CD3D3A">
              <w:rPr>
                <w:rFonts w:ascii="宋体" w:eastAsia="宋体" w:hAnsi="宋体" w:hint="eastAsia"/>
                <w:sz w:val="24"/>
              </w:rPr>
              <w:t>携带</w:t>
            </w:r>
            <w:r w:rsidRPr="00CD3D3A">
              <w:rPr>
                <w:rFonts w:ascii="宋体" w:eastAsia="宋体" w:hAnsi="宋体"/>
                <w:sz w:val="24"/>
              </w:rPr>
              <w:t>样品的齐全程度：</w:t>
            </w:r>
            <w:r w:rsidRPr="00CD3D3A">
              <w:rPr>
                <w:rFonts w:ascii="宋体" w:eastAsia="宋体" w:hAnsi="宋体" w:hint="eastAsia"/>
                <w:sz w:val="24"/>
              </w:rPr>
              <w:t>能够携带上述全部样品的，得</w:t>
            </w:r>
            <w:r w:rsidRPr="00CD3D3A">
              <w:rPr>
                <w:rFonts w:ascii="宋体" w:eastAsia="宋体" w:hAnsi="宋体"/>
                <w:sz w:val="24"/>
              </w:rPr>
              <w:t>3</w:t>
            </w:r>
            <w:r w:rsidRPr="00CD3D3A">
              <w:rPr>
                <w:rFonts w:ascii="宋体" w:eastAsia="宋体" w:hAnsi="宋体" w:hint="eastAsia"/>
                <w:sz w:val="24"/>
              </w:rPr>
              <w:t>分；</w:t>
            </w:r>
            <w:r w:rsidRPr="00CD3D3A">
              <w:rPr>
                <w:rFonts w:ascii="宋体" w:eastAsia="宋体" w:hAnsi="宋体"/>
                <w:sz w:val="24"/>
              </w:rPr>
              <w:t>每少携带一种，扣1分，未携带样品不得分。</w:t>
            </w:r>
          </w:p>
          <w:p w:rsidR="00D314A2" w:rsidRPr="00CD3D3A" w:rsidRDefault="00D314A2" w:rsidP="003A26E0">
            <w:pPr>
              <w:spacing w:line="440" w:lineRule="exact"/>
              <w:rPr>
                <w:rFonts w:ascii="宋体" w:eastAsia="宋体" w:hAnsi="宋体"/>
                <w:sz w:val="24"/>
              </w:rPr>
            </w:pPr>
            <w:r w:rsidRPr="00CD3D3A">
              <w:rPr>
                <w:rFonts w:ascii="宋体" w:eastAsia="宋体" w:hAnsi="宋体" w:hint="eastAsia"/>
                <w:sz w:val="24"/>
              </w:rPr>
              <w:t>2</w:t>
            </w:r>
            <w:r w:rsidRPr="00CD3D3A">
              <w:rPr>
                <w:rFonts w:ascii="宋体" w:eastAsia="宋体" w:hAnsi="宋体"/>
                <w:sz w:val="24"/>
              </w:rPr>
              <w:t>.</w:t>
            </w:r>
            <w:r w:rsidRPr="00CD3D3A">
              <w:rPr>
                <w:rFonts w:ascii="宋体" w:eastAsia="宋体" w:hAnsi="宋体" w:hint="eastAsia"/>
                <w:sz w:val="24"/>
              </w:rPr>
              <w:t>投标</w:t>
            </w:r>
            <w:r w:rsidRPr="00CD3D3A">
              <w:rPr>
                <w:rFonts w:ascii="宋体" w:eastAsia="宋体" w:hAnsi="宋体"/>
                <w:sz w:val="24"/>
              </w:rPr>
              <w:t>样品</w:t>
            </w:r>
            <w:r w:rsidRPr="00CD3D3A">
              <w:rPr>
                <w:rFonts w:ascii="宋体" w:eastAsia="宋体" w:hAnsi="宋体" w:hint="eastAsia"/>
                <w:sz w:val="24"/>
              </w:rPr>
              <w:t>根据招标文件中技术参数要求进行评审（规格除外），每一项不满</w:t>
            </w:r>
            <w:r w:rsidRPr="0013189C">
              <w:rPr>
                <w:rFonts w:ascii="宋体" w:eastAsia="宋体" w:hAnsi="宋体" w:hint="eastAsia"/>
                <w:sz w:val="24"/>
              </w:rPr>
              <w:t>足扣</w:t>
            </w:r>
            <w:r w:rsidRPr="0013189C">
              <w:rPr>
                <w:rFonts w:ascii="宋体" w:eastAsia="宋体" w:hAnsi="宋体"/>
                <w:sz w:val="24"/>
              </w:rPr>
              <w:t>1</w:t>
            </w:r>
            <w:r w:rsidRPr="0013189C">
              <w:rPr>
                <w:rFonts w:ascii="宋体" w:eastAsia="宋体" w:hAnsi="宋体" w:hint="eastAsia"/>
                <w:sz w:val="24"/>
              </w:rPr>
              <w:t>分</w:t>
            </w:r>
            <w:r w:rsidRPr="00CD3D3A">
              <w:rPr>
                <w:rFonts w:ascii="宋体" w:eastAsia="宋体" w:hAnsi="宋体" w:hint="eastAsia"/>
                <w:sz w:val="24"/>
              </w:rPr>
              <w:t>，满分1</w:t>
            </w:r>
            <w:r w:rsidRPr="00CD3D3A">
              <w:rPr>
                <w:rFonts w:ascii="宋体" w:eastAsia="宋体" w:hAnsi="宋体"/>
                <w:sz w:val="24"/>
              </w:rPr>
              <w:t>7分扣完为止</w:t>
            </w:r>
            <w:r>
              <w:rPr>
                <w:rFonts w:ascii="宋体" w:eastAsia="宋体" w:hAnsi="宋体" w:hint="eastAsia"/>
                <w:sz w:val="24"/>
              </w:rPr>
              <w:t>。</w:t>
            </w:r>
            <w:r w:rsidRPr="00CD3D3A">
              <w:rPr>
                <w:rFonts w:ascii="宋体" w:eastAsia="宋体" w:hAnsi="宋体" w:hint="eastAsia"/>
                <w:sz w:val="24"/>
              </w:rPr>
              <w:t xml:space="preserve">                                                 </w:t>
            </w:r>
          </w:p>
        </w:tc>
        <w:tc>
          <w:tcPr>
            <w:tcW w:w="452" w:type="pct"/>
            <w:shd w:val="clear" w:color="auto" w:fill="auto"/>
            <w:noWrap/>
            <w:vAlign w:val="center"/>
          </w:tcPr>
          <w:p w:rsidR="00D314A2" w:rsidRPr="00CD3D3A" w:rsidRDefault="00D314A2" w:rsidP="003A26E0">
            <w:pPr>
              <w:spacing w:line="440" w:lineRule="exact"/>
              <w:jc w:val="center"/>
              <w:rPr>
                <w:rFonts w:ascii="宋体" w:eastAsia="宋体" w:hAnsi="宋体"/>
                <w:sz w:val="24"/>
              </w:rPr>
            </w:pPr>
            <w:r w:rsidRPr="00CD3D3A">
              <w:rPr>
                <w:rFonts w:ascii="宋体" w:eastAsia="宋体" w:hAnsi="宋体"/>
                <w:sz w:val="24"/>
              </w:rPr>
              <w:t>20</w:t>
            </w:r>
            <w:r w:rsidRPr="00CD3D3A">
              <w:rPr>
                <w:rFonts w:ascii="宋体" w:eastAsia="宋体" w:hAnsi="宋体" w:hint="eastAsia"/>
                <w:sz w:val="24"/>
              </w:rPr>
              <w:t>分</w:t>
            </w:r>
          </w:p>
        </w:tc>
      </w:tr>
      <w:tr w:rsidR="00D314A2" w:rsidRPr="000E3B42" w:rsidTr="003A26E0">
        <w:trPr>
          <w:trHeight w:val="956"/>
          <w:jc w:val="center"/>
        </w:trPr>
        <w:tc>
          <w:tcPr>
            <w:tcW w:w="390" w:type="pct"/>
            <w:vMerge/>
            <w:vAlign w:val="center"/>
          </w:tcPr>
          <w:p w:rsidR="00D314A2" w:rsidRPr="000E3B42" w:rsidRDefault="00D314A2" w:rsidP="003A26E0">
            <w:pPr>
              <w:spacing w:line="440" w:lineRule="exact"/>
              <w:jc w:val="center"/>
              <w:rPr>
                <w:rFonts w:ascii="宋体" w:eastAsia="宋体" w:hAnsi="宋体"/>
                <w:sz w:val="24"/>
              </w:rPr>
            </w:pPr>
          </w:p>
        </w:tc>
        <w:tc>
          <w:tcPr>
            <w:tcW w:w="398" w:type="pct"/>
            <w:vMerge/>
            <w:vAlign w:val="center"/>
          </w:tcPr>
          <w:p w:rsidR="00D314A2" w:rsidRPr="000E3B42" w:rsidRDefault="00D314A2" w:rsidP="003A26E0">
            <w:pPr>
              <w:spacing w:line="440" w:lineRule="exact"/>
              <w:rPr>
                <w:rFonts w:ascii="宋体" w:eastAsia="宋体" w:hAnsi="宋体"/>
                <w:sz w:val="24"/>
              </w:rPr>
            </w:pPr>
          </w:p>
        </w:tc>
        <w:tc>
          <w:tcPr>
            <w:tcW w:w="554" w:type="pct"/>
            <w:shd w:val="clear" w:color="auto" w:fill="auto"/>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技术指标</w:t>
            </w:r>
          </w:p>
        </w:tc>
        <w:tc>
          <w:tcPr>
            <w:tcW w:w="3206" w:type="pct"/>
            <w:shd w:val="clear" w:color="auto" w:fill="auto"/>
            <w:vAlign w:val="center"/>
          </w:tcPr>
          <w:p w:rsidR="00D314A2" w:rsidRPr="00CD3D3A" w:rsidRDefault="00D314A2" w:rsidP="003A26E0">
            <w:pPr>
              <w:spacing w:line="440" w:lineRule="exact"/>
              <w:rPr>
                <w:rFonts w:ascii="宋体" w:eastAsia="宋体" w:hAnsi="宋体"/>
                <w:sz w:val="24"/>
              </w:rPr>
            </w:pPr>
            <w:r w:rsidRPr="00CD3D3A">
              <w:rPr>
                <w:rFonts w:ascii="宋体" w:eastAsia="宋体" w:hAnsi="宋体" w:hint="eastAsia"/>
                <w:sz w:val="24"/>
              </w:rPr>
              <w:t>（1）全部满足招标文件技术参数要求的（除投标样品技术参数），得满分3分；</w:t>
            </w:r>
          </w:p>
          <w:p w:rsidR="00D314A2" w:rsidRPr="00CD3D3A" w:rsidRDefault="00D314A2" w:rsidP="003A26E0">
            <w:pPr>
              <w:spacing w:line="440" w:lineRule="exact"/>
              <w:rPr>
                <w:rFonts w:ascii="宋体" w:eastAsia="宋体" w:hAnsi="宋体"/>
                <w:sz w:val="24"/>
              </w:rPr>
            </w:pPr>
            <w:r w:rsidRPr="00CD3D3A">
              <w:rPr>
                <w:rFonts w:ascii="宋体" w:eastAsia="宋体" w:hAnsi="宋体" w:hint="eastAsia"/>
                <w:sz w:val="24"/>
              </w:rPr>
              <w:t>（2）每一项条款不满足扣0</w:t>
            </w:r>
            <w:r w:rsidRPr="00CD3D3A">
              <w:rPr>
                <w:rFonts w:ascii="宋体" w:eastAsia="宋体" w:hAnsi="宋体"/>
                <w:sz w:val="24"/>
              </w:rPr>
              <w:t>.</w:t>
            </w:r>
            <w:r w:rsidRPr="00CD3D3A">
              <w:rPr>
                <w:rFonts w:ascii="宋体" w:eastAsia="宋体" w:hAnsi="宋体" w:hint="eastAsia"/>
                <w:sz w:val="24"/>
              </w:rPr>
              <w:t>1分，直至0分；</w:t>
            </w:r>
          </w:p>
          <w:p w:rsidR="00D314A2" w:rsidRPr="00CD3D3A" w:rsidRDefault="00D314A2" w:rsidP="003A26E0">
            <w:pPr>
              <w:spacing w:line="440" w:lineRule="exact"/>
              <w:rPr>
                <w:rFonts w:ascii="宋体" w:eastAsia="宋体" w:hAnsi="宋体"/>
                <w:sz w:val="24"/>
              </w:rPr>
            </w:pPr>
            <w:r w:rsidRPr="00CD3D3A">
              <w:rPr>
                <w:rFonts w:ascii="宋体" w:eastAsia="宋体" w:hAnsi="宋体" w:hint="eastAsia"/>
                <w:sz w:val="24"/>
              </w:rPr>
              <w:t>（</w:t>
            </w:r>
            <w:r w:rsidRPr="00CD3D3A">
              <w:rPr>
                <w:rFonts w:ascii="宋体" w:eastAsia="宋体" w:hAnsi="宋体"/>
                <w:sz w:val="24"/>
              </w:rPr>
              <w:t>3</w:t>
            </w:r>
            <w:r w:rsidRPr="00CD3D3A">
              <w:rPr>
                <w:rFonts w:ascii="宋体" w:eastAsia="宋体" w:hAnsi="宋体" w:hint="eastAsia"/>
                <w:sz w:val="24"/>
              </w:rPr>
              <w:t>）漏报技术条款视为该条不满足。</w:t>
            </w:r>
          </w:p>
        </w:tc>
        <w:tc>
          <w:tcPr>
            <w:tcW w:w="452" w:type="pct"/>
            <w:shd w:val="clear" w:color="auto" w:fill="auto"/>
            <w:noWrap/>
            <w:vAlign w:val="center"/>
          </w:tcPr>
          <w:p w:rsidR="00D314A2" w:rsidRPr="00CD3D3A" w:rsidRDefault="00D314A2" w:rsidP="003A26E0">
            <w:pPr>
              <w:spacing w:line="440" w:lineRule="exact"/>
              <w:jc w:val="center"/>
              <w:rPr>
                <w:rFonts w:ascii="宋体" w:eastAsia="宋体" w:hAnsi="宋体"/>
                <w:sz w:val="24"/>
              </w:rPr>
            </w:pPr>
            <w:r w:rsidRPr="00CD3D3A">
              <w:rPr>
                <w:rFonts w:ascii="宋体" w:eastAsia="宋体" w:hAnsi="宋体"/>
                <w:sz w:val="24"/>
              </w:rPr>
              <w:t>3</w:t>
            </w:r>
            <w:r w:rsidRPr="00CD3D3A">
              <w:rPr>
                <w:rFonts w:ascii="宋体" w:eastAsia="宋体" w:hAnsi="宋体" w:hint="eastAsia"/>
                <w:sz w:val="24"/>
              </w:rPr>
              <w:t>分</w:t>
            </w:r>
          </w:p>
        </w:tc>
      </w:tr>
      <w:tr w:rsidR="00D314A2" w:rsidRPr="000E3B42" w:rsidTr="003A26E0">
        <w:trPr>
          <w:trHeight w:val="2449"/>
          <w:jc w:val="center"/>
        </w:trPr>
        <w:tc>
          <w:tcPr>
            <w:tcW w:w="390" w:type="pct"/>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4</w:t>
            </w:r>
          </w:p>
        </w:tc>
        <w:tc>
          <w:tcPr>
            <w:tcW w:w="398" w:type="pct"/>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售后</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部分</w:t>
            </w:r>
            <w:r>
              <w:rPr>
                <w:rFonts w:ascii="宋体" w:eastAsia="宋体" w:hAnsi="宋体" w:hint="eastAsia"/>
                <w:sz w:val="24"/>
              </w:rPr>
              <w:t>(</w:t>
            </w:r>
            <w:r w:rsidRPr="000E3B42">
              <w:rPr>
                <w:rFonts w:ascii="宋体" w:eastAsia="宋体" w:hAnsi="宋体" w:hint="eastAsia"/>
                <w:sz w:val="24"/>
              </w:rPr>
              <w:t>1</w:t>
            </w:r>
            <w:r w:rsidRPr="000E3B42">
              <w:rPr>
                <w:rFonts w:ascii="宋体" w:eastAsia="宋体" w:hAnsi="宋体"/>
                <w:sz w:val="24"/>
              </w:rPr>
              <w:t>0</w:t>
            </w:r>
            <w:r>
              <w:rPr>
                <w:rFonts w:ascii="宋体" w:eastAsia="宋体" w:hAnsi="宋体" w:hint="eastAsia"/>
                <w:sz w:val="24"/>
              </w:rPr>
              <w:t>)</w:t>
            </w:r>
          </w:p>
        </w:tc>
        <w:tc>
          <w:tcPr>
            <w:tcW w:w="3760" w:type="pct"/>
            <w:gridSpan w:val="2"/>
            <w:shd w:val="clear" w:color="auto" w:fill="auto"/>
            <w:vAlign w:val="center"/>
          </w:tcPr>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1</w:t>
            </w:r>
            <w:r w:rsidRPr="000E3B42">
              <w:rPr>
                <w:rFonts w:ascii="宋体" w:eastAsia="宋体" w:hAnsi="宋体"/>
                <w:sz w:val="24"/>
              </w:rPr>
              <w:t>.投标人提供的质保期</w:t>
            </w:r>
            <w:r w:rsidRPr="000E3B42">
              <w:rPr>
                <w:rFonts w:ascii="宋体" w:eastAsia="宋体" w:hAnsi="宋体" w:hint="eastAsia"/>
                <w:sz w:val="24"/>
              </w:rPr>
              <w:t>满足招标文件要求（质保期：验收之日起不少于10年三包（包修、包退、包换）。）的得</w:t>
            </w:r>
            <w:r w:rsidRPr="000E3B42">
              <w:rPr>
                <w:rFonts w:ascii="宋体" w:eastAsia="宋体" w:hAnsi="宋体"/>
                <w:sz w:val="24"/>
              </w:rPr>
              <w:t>1</w:t>
            </w:r>
            <w:r w:rsidRPr="000E3B42">
              <w:rPr>
                <w:rFonts w:ascii="宋体" w:eastAsia="宋体" w:hAnsi="宋体" w:hint="eastAsia"/>
                <w:sz w:val="24"/>
              </w:rPr>
              <w:t>分；低于招标文件要求的得0分；</w:t>
            </w:r>
          </w:p>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2</w:t>
            </w:r>
            <w:r w:rsidRPr="000E3B42">
              <w:rPr>
                <w:rFonts w:ascii="宋体" w:eastAsia="宋体" w:hAnsi="宋体"/>
                <w:sz w:val="24"/>
              </w:rPr>
              <w:t>.</w:t>
            </w:r>
            <w:r w:rsidRPr="000E3B42">
              <w:rPr>
                <w:rFonts w:ascii="宋体" w:eastAsia="宋体" w:hAnsi="宋体" w:hint="eastAsia"/>
                <w:sz w:val="24"/>
              </w:rPr>
              <w:t>根据</w:t>
            </w:r>
            <w:r w:rsidRPr="000E3B42">
              <w:rPr>
                <w:rFonts w:ascii="宋体" w:eastAsia="宋体" w:hAnsi="宋体"/>
                <w:sz w:val="24"/>
              </w:rPr>
              <w:t>投标人提供的</w:t>
            </w:r>
            <w:r w:rsidRPr="000E3B42">
              <w:rPr>
                <w:rFonts w:ascii="宋体" w:eastAsia="宋体" w:hAnsi="宋体" w:hint="eastAsia"/>
                <w:sz w:val="24"/>
              </w:rPr>
              <w:t>售后服务方案进行评比；</w:t>
            </w:r>
          </w:p>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（1）交货期（</w:t>
            </w:r>
            <w:r w:rsidRPr="000E3B42">
              <w:rPr>
                <w:rFonts w:ascii="宋体" w:eastAsia="宋体" w:hAnsi="宋体"/>
                <w:sz w:val="24"/>
              </w:rPr>
              <w:t>3</w:t>
            </w:r>
            <w:r w:rsidRPr="000E3B42">
              <w:rPr>
                <w:rFonts w:ascii="宋体" w:eastAsia="宋体" w:hAnsi="宋体" w:hint="eastAsia"/>
                <w:sz w:val="24"/>
              </w:rPr>
              <w:t>分）：满足招标文件要求（交货期：采购人发出交货通知后</w:t>
            </w:r>
            <w:r w:rsidRPr="000E3B42">
              <w:rPr>
                <w:rFonts w:ascii="宋体" w:eastAsia="宋体" w:hAnsi="宋体"/>
                <w:sz w:val="24"/>
              </w:rPr>
              <w:t>60</w:t>
            </w:r>
            <w:r w:rsidRPr="000E3B42">
              <w:rPr>
                <w:rFonts w:ascii="宋体" w:eastAsia="宋体" w:hAnsi="宋体" w:hint="eastAsia"/>
                <w:sz w:val="24"/>
              </w:rPr>
              <w:t>个日历日完成交货。）的得</w:t>
            </w:r>
            <w:r w:rsidRPr="000E3B42">
              <w:rPr>
                <w:rFonts w:ascii="宋体" w:eastAsia="宋体" w:hAnsi="宋体"/>
                <w:sz w:val="24"/>
              </w:rPr>
              <w:t>2</w:t>
            </w:r>
            <w:r w:rsidRPr="000E3B42">
              <w:rPr>
                <w:rFonts w:ascii="宋体" w:eastAsia="宋体" w:hAnsi="宋体" w:hint="eastAsia"/>
                <w:sz w:val="24"/>
              </w:rPr>
              <w:t>分；每提前</w:t>
            </w:r>
            <w:r w:rsidRPr="000E3B42">
              <w:rPr>
                <w:rFonts w:ascii="宋体" w:eastAsia="宋体" w:hAnsi="宋体"/>
                <w:sz w:val="24"/>
              </w:rPr>
              <w:t>5</w:t>
            </w:r>
            <w:r w:rsidRPr="000E3B42">
              <w:rPr>
                <w:rFonts w:ascii="宋体" w:eastAsia="宋体" w:hAnsi="宋体" w:hint="eastAsia"/>
                <w:sz w:val="24"/>
              </w:rPr>
              <w:t>日加</w:t>
            </w:r>
            <w:r w:rsidRPr="000E3B42">
              <w:rPr>
                <w:rFonts w:ascii="宋体" w:eastAsia="宋体" w:hAnsi="宋体"/>
                <w:sz w:val="24"/>
              </w:rPr>
              <w:t>0.5</w:t>
            </w:r>
            <w:r w:rsidRPr="000E3B42">
              <w:rPr>
                <w:rFonts w:ascii="宋体" w:eastAsia="宋体" w:hAnsi="宋体" w:hint="eastAsia"/>
                <w:sz w:val="24"/>
              </w:rPr>
              <w:t>分，最多加</w:t>
            </w:r>
            <w:r w:rsidRPr="000E3B42">
              <w:rPr>
                <w:rFonts w:ascii="宋体" w:eastAsia="宋体" w:hAnsi="宋体"/>
                <w:sz w:val="24"/>
              </w:rPr>
              <w:t>1</w:t>
            </w:r>
            <w:r w:rsidRPr="000E3B42">
              <w:rPr>
                <w:rFonts w:ascii="宋体" w:eastAsia="宋体" w:hAnsi="宋体" w:hint="eastAsia"/>
                <w:sz w:val="24"/>
              </w:rPr>
              <w:t>分；每延后5日（不满5日按5日记取）减</w:t>
            </w:r>
            <w:r w:rsidRPr="000E3B42">
              <w:rPr>
                <w:rFonts w:ascii="宋体" w:eastAsia="宋体" w:hAnsi="宋体"/>
                <w:sz w:val="24"/>
              </w:rPr>
              <w:t>0.5</w:t>
            </w:r>
            <w:r w:rsidRPr="000E3B42">
              <w:rPr>
                <w:rFonts w:ascii="宋体" w:eastAsia="宋体" w:hAnsi="宋体" w:hint="eastAsia"/>
                <w:sz w:val="24"/>
              </w:rPr>
              <w:t>分，</w:t>
            </w:r>
            <w:r w:rsidRPr="000E3B42">
              <w:rPr>
                <w:rFonts w:ascii="宋体" w:eastAsia="宋体" w:hAnsi="宋体" w:hint="eastAsia"/>
                <w:sz w:val="24"/>
              </w:rPr>
              <w:lastRenderedPageBreak/>
              <w:t>直至零分。</w:t>
            </w:r>
          </w:p>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（2）安装（</w:t>
            </w:r>
            <w:r w:rsidRPr="000E3B42">
              <w:rPr>
                <w:rFonts w:ascii="宋体" w:eastAsia="宋体" w:hAnsi="宋体"/>
                <w:sz w:val="24"/>
              </w:rPr>
              <w:t>3</w:t>
            </w:r>
            <w:r w:rsidRPr="000E3B42">
              <w:rPr>
                <w:rFonts w:ascii="宋体" w:eastAsia="宋体" w:hAnsi="宋体" w:hint="eastAsia"/>
                <w:sz w:val="24"/>
              </w:rPr>
              <w:t>分）：满足招标文件要求（安装过程中若家具出现损坏，视损坏程度而定，</w:t>
            </w:r>
            <w:r w:rsidRPr="000E3B42">
              <w:rPr>
                <w:rFonts w:ascii="宋体" w:eastAsia="宋体" w:hAnsi="宋体"/>
                <w:sz w:val="24"/>
              </w:rPr>
              <w:t>3</w:t>
            </w:r>
            <w:r w:rsidRPr="000E3B42">
              <w:rPr>
                <w:rFonts w:ascii="宋体" w:eastAsia="宋体" w:hAnsi="宋体" w:hint="eastAsia"/>
                <w:sz w:val="24"/>
              </w:rPr>
              <w:t>个日历日更换相应零部件；）的得</w:t>
            </w:r>
            <w:r w:rsidRPr="000E3B42">
              <w:rPr>
                <w:rFonts w:ascii="宋体" w:eastAsia="宋体" w:hAnsi="宋体"/>
                <w:sz w:val="24"/>
              </w:rPr>
              <w:t>2</w:t>
            </w:r>
            <w:r w:rsidRPr="000E3B42">
              <w:rPr>
                <w:rFonts w:ascii="宋体" w:eastAsia="宋体" w:hAnsi="宋体" w:hint="eastAsia"/>
                <w:sz w:val="24"/>
              </w:rPr>
              <w:t>分；每提前</w:t>
            </w:r>
            <w:r w:rsidRPr="000E3B42">
              <w:rPr>
                <w:rFonts w:ascii="宋体" w:eastAsia="宋体" w:hAnsi="宋体"/>
                <w:sz w:val="24"/>
              </w:rPr>
              <w:t>1</w:t>
            </w:r>
            <w:r w:rsidRPr="000E3B42">
              <w:rPr>
                <w:rFonts w:ascii="宋体" w:eastAsia="宋体" w:hAnsi="宋体" w:hint="eastAsia"/>
                <w:sz w:val="24"/>
              </w:rPr>
              <w:t>日加</w:t>
            </w:r>
            <w:r w:rsidRPr="000E3B42">
              <w:rPr>
                <w:rFonts w:ascii="宋体" w:eastAsia="宋体" w:hAnsi="宋体"/>
                <w:sz w:val="24"/>
              </w:rPr>
              <w:t>0.5</w:t>
            </w:r>
            <w:r w:rsidRPr="000E3B42">
              <w:rPr>
                <w:rFonts w:ascii="宋体" w:eastAsia="宋体" w:hAnsi="宋体" w:hint="eastAsia"/>
                <w:sz w:val="24"/>
              </w:rPr>
              <w:t>分，最多加</w:t>
            </w:r>
            <w:r w:rsidRPr="000E3B42">
              <w:rPr>
                <w:rFonts w:ascii="宋体" w:eastAsia="宋体" w:hAnsi="宋体"/>
                <w:sz w:val="24"/>
              </w:rPr>
              <w:t>1</w:t>
            </w:r>
            <w:r w:rsidRPr="000E3B42">
              <w:rPr>
                <w:rFonts w:ascii="宋体" w:eastAsia="宋体" w:hAnsi="宋体" w:hint="eastAsia"/>
                <w:sz w:val="24"/>
              </w:rPr>
              <w:t>分；每延后</w:t>
            </w:r>
            <w:r w:rsidRPr="000E3B42">
              <w:rPr>
                <w:rFonts w:ascii="宋体" w:eastAsia="宋体" w:hAnsi="宋体"/>
                <w:sz w:val="24"/>
              </w:rPr>
              <w:t>1</w:t>
            </w:r>
            <w:r w:rsidRPr="000E3B42">
              <w:rPr>
                <w:rFonts w:ascii="宋体" w:eastAsia="宋体" w:hAnsi="宋体" w:hint="eastAsia"/>
                <w:sz w:val="24"/>
              </w:rPr>
              <w:t>日减</w:t>
            </w:r>
            <w:r w:rsidRPr="000E3B42">
              <w:rPr>
                <w:rFonts w:ascii="宋体" w:eastAsia="宋体" w:hAnsi="宋体"/>
                <w:sz w:val="24"/>
              </w:rPr>
              <w:t>0.5</w:t>
            </w:r>
            <w:r w:rsidRPr="000E3B42">
              <w:rPr>
                <w:rFonts w:ascii="宋体" w:eastAsia="宋体" w:hAnsi="宋体" w:hint="eastAsia"/>
                <w:sz w:val="24"/>
              </w:rPr>
              <w:t>分，直至零分。</w:t>
            </w:r>
          </w:p>
          <w:p w:rsidR="00D314A2" w:rsidRPr="000E3B42" w:rsidRDefault="00D314A2" w:rsidP="003A26E0">
            <w:pPr>
              <w:spacing w:line="440" w:lineRule="exact"/>
              <w:rPr>
                <w:rFonts w:ascii="宋体" w:eastAsia="宋体" w:hAnsi="宋体"/>
                <w:iCs/>
                <w:color w:val="000000"/>
                <w:sz w:val="24"/>
              </w:rPr>
            </w:pPr>
            <w:r w:rsidRPr="000E3B42">
              <w:rPr>
                <w:rFonts w:ascii="宋体" w:eastAsia="宋体" w:hAnsi="宋体" w:hint="eastAsia"/>
                <w:sz w:val="24"/>
              </w:rPr>
              <w:t>（3）维修响应时间（3分）：满足招标文件要求（保修期间家具发生损坏，供货方应在24小时内对采购人的服务要求做出响应，接到采购人维修通知后2个工作日到达现场，5个工作日内家具能够正常使用。）的得2分；优于招标文件要求的加1分；不满足招标文件要求的得0分；</w:t>
            </w:r>
          </w:p>
        </w:tc>
        <w:tc>
          <w:tcPr>
            <w:tcW w:w="452" w:type="pct"/>
            <w:shd w:val="clear" w:color="auto" w:fill="auto"/>
            <w:noWrap/>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sz w:val="24"/>
              </w:rPr>
              <w:lastRenderedPageBreak/>
              <w:t>10分</w:t>
            </w:r>
          </w:p>
        </w:tc>
      </w:tr>
      <w:tr w:rsidR="00D314A2" w:rsidRPr="000E3B42" w:rsidTr="003A26E0">
        <w:trPr>
          <w:trHeight w:val="567"/>
          <w:jc w:val="center"/>
        </w:trPr>
        <w:tc>
          <w:tcPr>
            <w:tcW w:w="390" w:type="pct"/>
            <w:vMerge w:val="restart"/>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5</w:t>
            </w:r>
          </w:p>
        </w:tc>
        <w:tc>
          <w:tcPr>
            <w:tcW w:w="398" w:type="pct"/>
            <w:vMerge w:val="restart"/>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环保</w:t>
            </w:r>
          </w:p>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节能</w:t>
            </w:r>
            <w:r>
              <w:rPr>
                <w:rFonts w:ascii="宋体" w:eastAsia="宋体" w:hAnsi="宋体" w:hint="eastAsia"/>
                <w:sz w:val="24"/>
              </w:rPr>
              <w:t>(</w:t>
            </w:r>
            <w:r w:rsidRPr="000E3B42">
              <w:rPr>
                <w:rFonts w:ascii="宋体" w:eastAsia="宋体" w:hAnsi="宋体" w:hint="eastAsia"/>
                <w:sz w:val="24"/>
              </w:rPr>
              <w:t>2</w:t>
            </w:r>
            <w:r>
              <w:rPr>
                <w:rFonts w:ascii="宋体" w:eastAsia="宋体" w:hAnsi="宋体" w:hint="eastAsia"/>
                <w:sz w:val="24"/>
              </w:rPr>
              <w:t>)</w:t>
            </w:r>
          </w:p>
        </w:tc>
        <w:tc>
          <w:tcPr>
            <w:tcW w:w="3760" w:type="pct"/>
            <w:gridSpan w:val="2"/>
            <w:shd w:val="clear" w:color="auto" w:fill="auto"/>
            <w:vAlign w:val="center"/>
          </w:tcPr>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投标产品中每有一项节能产品（且必须提供财政部、国家发展和改革委员会认可的有效期内的认证证书复印件及相应的节能产品政府采购清单并均需加盖本单位公章）加1分，否则不加分,最多加1分。</w:t>
            </w:r>
          </w:p>
        </w:tc>
        <w:tc>
          <w:tcPr>
            <w:tcW w:w="452" w:type="pct"/>
            <w:shd w:val="clear" w:color="auto" w:fill="auto"/>
            <w:noWrap/>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1分</w:t>
            </w:r>
          </w:p>
        </w:tc>
      </w:tr>
      <w:tr w:rsidR="00D314A2" w:rsidRPr="000E3B42" w:rsidTr="003A26E0">
        <w:trPr>
          <w:trHeight w:val="567"/>
          <w:jc w:val="center"/>
        </w:trPr>
        <w:tc>
          <w:tcPr>
            <w:tcW w:w="390" w:type="pct"/>
            <w:vMerge/>
            <w:vAlign w:val="center"/>
          </w:tcPr>
          <w:p w:rsidR="00D314A2" w:rsidRPr="000E3B42" w:rsidRDefault="00D314A2" w:rsidP="003A26E0">
            <w:pPr>
              <w:spacing w:line="440" w:lineRule="exact"/>
              <w:jc w:val="center"/>
              <w:rPr>
                <w:rFonts w:ascii="宋体" w:eastAsia="宋体" w:hAnsi="宋体"/>
                <w:sz w:val="24"/>
              </w:rPr>
            </w:pPr>
          </w:p>
        </w:tc>
        <w:tc>
          <w:tcPr>
            <w:tcW w:w="398" w:type="pct"/>
            <w:vMerge/>
            <w:vAlign w:val="center"/>
          </w:tcPr>
          <w:p w:rsidR="00D314A2" w:rsidRPr="000E3B42" w:rsidRDefault="00D314A2" w:rsidP="003A26E0">
            <w:pPr>
              <w:spacing w:line="440" w:lineRule="exact"/>
              <w:rPr>
                <w:rFonts w:ascii="宋体" w:eastAsia="宋体" w:hAnsi="宋体"/>
                <w:sz w:val="24"/>
              </w:rPr>
            </w:pPr>
          </w:p>
        </w:tc>
        <w:tc>
          <w:tcPr>
            <w:tcW w:w="3760" w:type="pct"/>
            <w:gridSpan w:val="2"/>
            <w:shd w:val="clear" w:color="auto" w:fill="auto"/>
            <w:vAlign w:val="center"/>
          </w:tcPr>
          <w:p w:rsidR="00D314A2" w:rsidRPr="000E3B42" w:rsidRDefault="00D314A2" w:rsidP="003A26E0">
            <w:pPr>
              <w:spacing w:line="440" w:lineRule="exact"/>
              <w:rPr>
                <w:rFonts w:ascii="宋体" w:eastAsia="宋体" w:hAnsi="宋体"/>
                <w:sz w:val="24"/>
              </w:rPr>
            </w:pPr>
            <w:r w:rsidRPr="000E3B42">
              <w:rPr>
                <w:rFonts w:ascii="宋体" w:eastAsia="宋体" w:hAnsi="宋体" w:hint="eastAsia"/>
                <w:sz w:val="24"/>
              </w:rPr>
              <w:t>投标产品中每有一项环境标志产品（且必须提供中华人民共和国财政部、中华人民共和国环境保护部认可的有效期内的认证证书复印件及相应的环境标志产品政府采购清单并均需加盖本单位公章）加1分，否则不加分，最多加1分。</w:t>
            </w:r>
          </w:p>
        </w:tc>
        <w:tc>
          <w:tcPr>
            <w:tcW w:w="452" w:type="pct"/>
            <w:shd w:val="clear" w:color="auto" w:fill="auto"/>
            <w:noWrap/>
            <w:vAlign w:val="center"/>
          </w:tcPr>
          <w:p w:rsidR="00D314A2" w:rsidRPr="000E3B42" w:rsidRDefault="00D314A2" w:rsidP="003A26E0">
            <w:pPr>
              <w:spacing w:line="440" w:lineRule="exact"/>
              <w:jc w:val="center"/>
              <w:rPr>
                <w:rFonts w:ascii="宋体" w:eastAsia="宋体" w:hAnsi="宋体"/>
                <w:sz w:val="24"/>
              </w:rPr>
            </w:pPr>
            <w:r w:rsidRPr="000E3B42">
              <w:rPr>
                <w:rFonts w:ascii="宋体" w:eastAsia="宋体" w:hAnsi="宋体" w:hint="eastAsia"/>
                <w:sz w:val="24"/>
              </w:rPr>
              <w:t>1分</w:t>
            </w:r>
          </w:p>
        </w:tc>
      </w:tr>
    </w:tbl>
    <w:p w:rsidR="00D314A2" w:rsidRDefault="00D314A2" w:rsidP="00D314A2">
      <w:pPr>
        <w:spacing w:line="360" w:lineRule="auto"/>
        <w:ind w:firstLine="495"/>
        <w:rPr>
          <w:rFonts w:asciiTheme="minorEastAsia" w:hAnsiTheme="minorEastAsia"/>
          <w:b/>
          <w:sz w:val="24"/>
          <w:szCs w:val="24"/>
        </w:rPr>
      </w:pPr>
    </w:p>
    <w:p w:rsidR="00B5725D" w:rsidRPr="00673574" w:rsidRDefault="00B5725D" w:rsidP="00B5725D">
      <w:pPr>
        <w:spacing w:line="360" w:lineRule="auto"/>
        <w:ind w:firstLine="495"/>
        <w:rPr>
          <w:rFonts w:asciiTheme="minorEastAsia" w:hAnsiTheme="minorEastAsia"/>
          <w:b/>
          <w:sz w:val="24"/>
          <w:szCs w:val="24"/>
        </w:rPr>
      </w:pPr>
      <w:r w:rsidRPr="00673574">
        <w:rPr>
          <w:rFonts w:asciiTheme="minorEastAsia" w:hAnsiTheme="minorEastAsia" w:hint="eastAsia"/>
          <w:b/>
          <w:sz w:val="24"/>
          <w:szCs w:val="24"/>
        </w:rPr>
        <w:t>（四）</w:t>
      </w:r>
      <w:r w:rsidRPr="00673574">
        <w:rPr>
          <w:rFonts w:asciiTheme="minorEastAsia" w:hAnsiTheme="minorEastAsia" w:hint="eastAsia"/>
          <w:b/>
          <w:sz w:val="24"/>
        </w:rPr>
        <w:t>投标时间变更为：2019年</w:t>
      </w:r>
      <w:r w:rsidRPr="00673574">
        <w:rPr>
          <w:rFonts w:asciiTheme="minorEastAsia" w:hAnsiTheme="minorEastAsia"/>
          <w:b/>
          <w:sz w:val="24"/>
        </w:rPr>
        <w:t>3</w:t>
      </w:r>
      <w:r w:rsidRPr="00673574">
        <w:rPr>
          <w:rFonts w:asciiTheme="minorEastAsia" w:hAnsiTheme="minorEastAsia" w:hint="eastAsia"/>
          <w:b/>
          <w:sz w:val="24"/>
        </w:rPr>
        <w:t>月</w:t>
      </w:r>
      <w:r w:rsidRPr="00673574">
        <w:rPr>
          <w:rFonts w:asciiTheme="minorEastAsia" w:hAnsiTheme="minorEastAsia"/>
          <w:b/>
          <w:sz w:val="24"/>
        </w:rPr>
        <w:t>13</w:t>
      </w:r>
      <w:r w:rsidRPr="00673574">
        <w:rPr>
          <w:rFonts w:asciiTheme="minorEastAsia" w:hAnsiTheme="minorEastAsia" w:hint="eastAsia"/>
          <w:b/>
          <w:sz w:val="24"/>
        </w:rPr>
        <w:t>日上午0</w:t>
      </w:r>
      <w:r w:rsidRPr="00673574">
        <w:rPr>
          <w:rFonts w:asciiTheme="minorEastAsia" w:hAnsiTheme="minorEastAsia"/>
          <w:b/>
          <w:sz w:val="24"/>
        </w:rPr>
        <w:t>8</w:t>
      </w:r>
      <w:r w:rsidRPr="00673574">
        <w:rPr>
          <w:rFonts w:asciiTheme="minorEastAsia" w:hAnsiTheme="minorEastAsia" w:hint="eastAsia"/>
          <w:b/>
          <w:sz w:val="24"/>
        </w:rPr>
        <w:t>:</w:t>
      </w:r>
      <w:r w:rsidRPr="00673574">
        <w:rPr>
          <w:rFonts w:asciiTheme="minorEastAsia" w:hAnsiTheme="minorEastAsia"/>
          <w:b/>
          <w:sz w:val="24"/>
        </w:rPr>
        <w:t>3</w:t>
      </w:r>
      <w:r w:rsidRPr="00673574">
        <w:rPr>
          <w:rFonts w:asciiTheme="minorEastAsia" w:hAnsiTheme="minorEastAsia" w:hint="eastAsia"/>
          <w:b/>
          <w:sz w:val="24"/>
        </w:rPr>
        <w:t>0-09:30（北京时间），逾期送达或不符合规定的投标文件恕不接受。</w:t>
      </w:r>
    </w:p>
    <w:p w:rsidR="00B5725D" w:rsidRPr="00673574" w:rsidRDefault="00B5725D" w:rsidP="00B5725D">
      <w:pPr>
        <w:spacing w:line="408" w:lineRule="auto"/>
        <w:ind w:firstLineChars="200" w:firstLine="482"/>
        <w:rPr>
          <w:rFonts w:asciiTheme="minorEastAsia" w:hAnsiTheme="minorEastAsia"/>
          <w:b/>
          <w:sz w:val="24"/>
        </w:rPr>
      </w:pPr>
      <w:r w:rsidRPr="00673574">
        <w:rPr>
          <w:rFonts w:asciiTheme="minorEastAsia" w:hAnsiTheme="minorEastAsia" w:hint="eastAsia"/>
          <w:b/>
          <w:sz w:val="24"/>
        </w:rPr>
        <w:t>投标截止时间、开标时间变更为：2019年</w:t>
      </w:r>
      <w:r w:rsidRPr="00673574">
        <w:rPr>
          <w:rFonts w:asciiTheme="minorEastAsia" w:hAnsiTheme="minorEastAsia"/>
          <w:b/>
          <w:sz w:val="24"/>
        </w:rPr>
        <w:t>3</w:t>
      </w:r>
      <w:r w:rsidRPr="00673574">
        <w:rPr>
          <w:rFonts w:asciiTheme="minorEastAsia" w:hAnsiTheme="minorEastAsia" w:hint="eastAsia"/>
          <w:b/>
          <w:sz w:val="24"/>
        </w:rPr>
        <w:t>月</w:t>
      </w:r>
      <w:r w:rsidRPr="00673574">
        <w:rPr>
          <w:rFonts w:asciiTheme="minorEastAsia" w:hAnsiTheme="minorEastAsia"/>
          <w:b/>
          <w:sz w:val="24"/>
        </w:rPr>
        <w:t>13</w:t>
      </w:r>
      <w:r w:rsidRPr="00673574">
        <w:rPr>
          <w:rFonts w:asciiTheme="minorEastAsia" w:hAnsiTheme="minorEastAsia" w:hint="eastAsia"/>
          <w:b/>
          <w:sz w:val="24"/>
        </w:rPr>
        <w:t>日上午0</w:t>
      </w:r>
      <w:r w:rsidRPr="00673574">
        <w:rPr>
          <w:rFonts w:asciiTheme="minorEastAsia" w:hAnsiTheme="minorEastAsia"/>
          <w:b/>
          <w:sz w:val="24"/>
        </w:rPr>
        <w:t>9</w:t>
      </w:r>
      <w:r w:rsidRPr="00673574">
        <w:rPr>
          <w:rFonts w:asciiTheme="minorEastAsia" w:hAnsiTheme="minorEastAsia" w:hint="eastAsia"/>
          <w:b/>
          <w:sz w:val="24"/>
        </w:rPr>
        <w:t>:</w:t>
      </w:r>
      <w:r w:rsidRPr="00673574">
        <w:rPr>
          <w:rFonts w:asciiTheme="minorEastAsia" w:hAnsiTheme="minorEastAsia"/>
          <w:b/>
          <w:sz w:val="24"/>
        </w:rPr>
        <w:t>3</w:t>
      </w:r>
      <w:r w:rsidRPr="00673574">
        <w:rPr>
          <w:rFonts w:asciiTheme="minorEastAsia" w:hAnsiTheme="minorEastAsia" w:hint="eastAsia"/>
          <w:b/>
          <w:sz w:val="24"/>
        </w:rPr>
        <w:t>0（北京时间）。</w:t>
      </w:r>
    </w:p>
    <w:p w:rsidR="00D314A2" w:rsidRPr="00527927" w:rsidRDefault="00B5725D" w:rsidP="00B5725D">
      <w:pPr>
        <w:spacing w:line="360" w:lineRule="auto"/>
        <w:ind w:firstLine="480"/>
        <w:rPr>
          <w:rFonts w:asciiTheme="minorEastAsia" w:hAnsiTheme="minorEastAsia"/>
          <w:b/>
          <w:color w:val="FF0000"/>
          <w:sz w:val="24"/>
        </w:rPr>
      </w:pPr>
      <w:r w:rsidRPr="00673574">
        <w:rPr>
          <w:rFonts w:asciiTheme="minorEastAsia" w:hAnsiTheme="minorEastAsia" w:hint="eastAsia"/>
          <w:b/>
          <w:sz w:val="24"/>
        </w:rPr>
        <w:t>投标、开标地点：北京市海淀区学院路15号综合楼7</w:t>
      </w:r>
      <w:r w:rsidRPr="00673574">
        <w:rPr>
          <w:rFonts w:asciiTheme="minorEastAsia" w:hAnsiTheme="minorEastAsia"/>
          <w:b/>
          <w:sz w:val="24"/>
        </w:rPr>
        <w:t>16</w:t>
      </w:r>
      <w:r w:rsidRPr="00673574">
        <w:rPr>
          <w:rFonts w:asciiTheme="minorEastAsia" w:hAnsiTheme="minorEastAsia" w:hint="eastAsia"/>
          <w:b/>
          <w:sz w:val="24"/>
        </w:rPr>
        <w:t>室。</w:t>
      </w:r>
    </w:p>
    <w:p w:rsidR="00EF6EAF" w:rsidRPr="00557DA1" w:rsidRDefault="00C214B9" w:rsidP="00D314A2">
      <w:pPr>
        <w:spacing w:line="360" w:lineRule="auto"/>
        <w:ind w:firstLineChars="150" w:firstLine="360"/>
        <w:rPr>
          <w:rFonts w:ascii="宋体" w:eastAsia="宋体" w:hAnsi="宋体"/>
          <w:szCs w:val="21"/>
        </w:rPr>
      </w:pPr>
      <w:r>
        <w:rPr>
          <w:rFonts w:ascii="宋体" w:eastAsia="宋体" w:hAnsi="宋体" w:hint="eastAsia"/>
          <w:sz w:val="24"/>
          <w:szCs w:val="24"/>
        </w:rPr>
        <w:t>（五</w:t>
      </w:r>
      <w:bookmarkStart w:id="0" w:name="_GoBack"/>
      <w:bookmarkEnd w:id="0"/>
      <w:r>
        <w:rPr>
          <w:rFonts w:ascii="宋体" w:eastAsia="宋体" w:hAnsi="宋体" w:hint="eastAsia"/>
          <w:sz w:val="24"/>
          <w:szCs w:val="24"/>
        </w:rPr>
        <w:t>）</w:t>
      </w:r>
      <w:r w:rsidR="00D314A2">
        <w:rPr>
          <w:rFonts w:ascii="宋体" w:eastAsia="宋体" w:hAnsi="宋体"/>
          <w:sz w:val="24"/>
          <w:szCs w:val="24"/>
        </w:rPr>
        <w:t>其他内容不变。</w:t>
      </w:r>
    </w:p>
    <w:p w:rsidR="00FA73AE" w:rsidRPr="008944FB" w:rsidRDefault="00FA73AE" w:rsidP="00E014BB">
      <w:pPr>
        <w:snapToGrid w:val="0"/>
        <w:spacing w:line="360" w:lineRule="auto"/>
        <w:ind w:firstLineChars="150" w:firstLine="360"/>
        <w:rPr>
          <w:rFonts w:ascii="宋体" w:hAnsi="宋体"/>
          <w:sz w:val="24"/>
        </w:rPr>
      </w:pPr>
    </w:p>
    <w:p w:rsidR="00960848" w:rsidRPr="008944FB" w:rsidRDefault="00960848" w:rsidP="00E014BB">
      <w:pPr>
        <w:snapToGrid w:val="0"/>
        <w:spacing w:line="360" w:lineRule="auto"/>
        <w:ind w:firstLineChars="1450" w:firstLine="3480"/>
        <w:rPr>
          <w:rFonts w:ascii="宋体" w:hAnsi="宋体"/>
          <w:sz w:val="24"/>
        </w:rPr>
      </w:pPr>
      <w:r w:rsidRPr="008944FB">
        <w:rPr>
          <w:rFonts w:ascii="宋体" w:hAnsi="宋体" w:hint="eastAsia"/>
          <w:sz w:val="24"/>
        </w:rPr>
        <w:t>中天信远国际招投标咨询（北京）有限公司</w:t>
      </w:r>
    </w:p>
    <w:p w:rsidR="00BF2F3D" w:rsidRPr="008944FB" w:rsidRDefault="00960848" w:rsidP="00E014BB">
      <w:pPr>
        <w:snapToGrid w:val="0"/>
        <w:spacing w:line="360" w:lineRule="auto"/>
        <w:ind w:firstLineChars="2050" w:firstLine="4920"/>
        <w:rPr>
          <w:rFonts w:ascii="宋体" w:hAnsi="宋体"/>
          <w:sz w:val="24"/>
        </w:rPr>
      </w:pPr>
      <w:r w:rsidRPr="008944FB">
        <w:rPr>
          <w:rFonts w:ascii="宋体" w:hAnsi="宋体"/>
          <w:sz w:val="24"/>
        </w:rPr>
        <w:t>201</w:t>
      </w:r>
      <w:r w:rsidR="002050C4">
        <w:rPr>
          <w:rFonts w:ascii="宋体" w:hAnsi="宋体"/>
          <w:sz w:val="24"/>
        </w:rPr>
        <w:t>9</w:t>
      </w:r>
      <w:r w:rsidRPr="008944FB">
        <w:rPr>
          <w:rFonts w:ascii="宋体" w:hAnsi="宋体" w:hint="eastAsia"/>
          <w:sz w:val="24"/>
        </w:rPr>
        <w:t>年</w:t>
      </w:r>
      <w:r w:rsidR="002050C4">
        <w:rPr>
          <w:rFonts w:ascii="宋体" w:hAnsi="宋体"/>
          <w:sz w:val="24"/>
        </w:rPr>
        <w:t>2</w:t>
      </w:r>
      <w:r w:rsidRPr="008944FB">
        <w:rPr>
          <w:rFonts w:ascii="宋体" w:hAnsi="宋体" w:hint="eastAsia"/>
          <w:sz w:val="24"/>
        </w:rPr>
        <w:t>月</w:t>
      </w:r>
      <w:r w:rsidR="00D314A2">
        <w:rPr>
          <w:rFonts w:ascii="宋体" w:hAnsi="宋体"/>
          <w:sz w:val="24"/>
        </w:rPr>
        <w:t>2</w:t>
      </w:r>
      <w:r w:rsidR="00B5725D">
        <w:rPr>
          <w:rFonts w:ascii="宋体" w:hAnsi="宋体"/>
          <w:sz w:val="24"/>
        </w:rPr>
        <w:t>2</w:t>
      </w:r>
      <w:r w:rsidRPr="008944FB">
        <w:rPr>
          <w:rFonts w:ascii="宋体" w:hAnsi="宋体" w:hint="eastAsia"/>
          <w:sz w:val="24"/>
        </w:rPr>
        <w:t>日</w:t>
      </w:r>
    </w:p>
    <w:sectPr w:rsidR="00BF2F3D" w:rsidRPr="008944FB" w:rsidSect="00BF2F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68" w:rsidRDefault="00951068" w:rsidP="00B47747">
      <w:r>
        <w:separator/>
      </w:r>
    </w:p>
  </w:endnote>
  <w:endnote w:type="continuationSeparator" w:id="0">
    <w:p w:rsidR="00951068" w:rsidRDefault="00951068"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68" w:rsidRDefault="00951068" w:rsidP="00B47747">
      <w:r>
        <w:separator/>
      </w:r>
    </w:p>
  </w:footnote>
  <w:footnote w:type="continuationSeparator" w:id="0">
    <w:p w:rsidR="00951068" w:rsidRDefault="00951068" w:rsidP="00B47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C48C2"/>
    <w:multiLevelType w:val="hybridMultilevel"/>
    <w:tmpl w:val="13E82B36"/>
    <w:lvl w:ilvl="0" w:tplc="9E1E96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D5935CA"/>
    <w:multiLevelType w:val="hybridMultilevel"/>
    <w:tmpl w:val="48AA3654"/>
    <w:lvl w:ilvl="0" w:tplc="655E3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D51E2E"/>
    <w:multiLevelType w:val="hybridMultilevel"/>
    <w:tmpl w:val="2AB49812"/>
    <w:lvl w:ilvl="0" w:tplc="7E3E6D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6F84F67"/>
    <w:multiLevelType w:val="hybridMultilevel"/>
    <w:tmpl w:val="DF1E26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22D90"/>
    <w:rsid w:val="00000E22"/>
    <w:rsid w:val="00006286"/>
    <w:rsid w:val="000254BB"/>
    <w:rsid w:val="00030312"/>
    <w:rsid w:val="0003445A"/>
    <w:rsid w:val="00040870"/>
    <w:rsid w:val="00055D60"/>
    <w:rsid w:val="00066152"/>
    <w:rsid w:val="0007552B"/>
    <w:rsid w:val="00082DC7"/>
    <w:rsid w:val="000A7233"/>
    <w:rsid w:val="000C09B3"/>
    <w:rsid w:val="000D2014"/>
    <w:rsid w:val="001053AB"/>
    <w:rsid w:val="00105E95"/>
    <w:rsid w:val="00113817"/>
    <w:rsid w:val="0013120F"/>
    <w:rsid w:val="00142B93"/>
    <w:rsid w:val="00147633"/>
    <w:rsid w:val="00151507"/>
    <w:rsid w:val="001A3DCB"/>
    <w:rsid w:val="001B73E0"/>
    <w:rsid w:val="001D77A8"/>
    <w:rsid w:val="001E2070"/>
    <w:rsid w:val="001E5A67"/>
    <w:rsid w:val="001E7CF7"/>
    <w:rsid w:val="002050C4"/>
    <w:rsid w:val="00233CA0"/>
    <w:rsid w:val="002372D3"/>
    <w:rsid w:val="00244729"/>
    <w:rsid w:val="00245248"/>
    <w:rsid w:val="0025080B"/>
    <w:rsid w:val="0026560B"/>
    <w:rsid w:val="00271A95"/>
    <w:rsid w:val="00291A3D"/>
    <w:rsid w:val="002C0622"/>
    <w:rsid w:val="002C0FFB"/>
    <w:rsid w:val="00303A72"/>
    <w:rsid w:val="00304D45"/>
    <w:rsid w:val="00306329"/>
    <w:rsid w:val="00314F75"/>
    <w:rsid w:val="0032352A"/>
    <w:rsid w:val="00331CF0"/>
    <w:rsid w:val="00333D15"/>
    <w:rsid w:val="00360FF3"/>
    <w:rsid w:val="00361997"/>
    <w:rsid w:val="0039344F"/>
    <w:rsid w:val="003E64BF"/>
    <w:rsid w:val="003E799B"/>
    <w:rsid w:val="003F3ED3"/>
    <w:rsid w:val="004014FD"/>
    <w:rsid w:val="00407D4E"/>
    <w:rsid w:val="00424490"/>
    <w:rsid w:val="00462CB4"/>
    <w:rsid w:val="004813F6"/>
    <w:rsid w:val="004A4367"/>
    <w:rsid w:val="004B35D4"/>
    <w:rsid w:val="004C76EE"/>
    <w:rsid w:val="004E5EBE"/>
    <w:rsid w:val="004F537E"/>
    <w:rsid w:val="005177F6"/>
    <w:rsid w:val="00525A81"/>
    <w:rsid w:val="00527927"/>
    <w:rsid w:val="00531660"/>
    <w:rsid w:val="00537CEC"/>
    <w:rsid w:val="00544F3C"/>
    <w:rsid w:val="00554986"/>
    <w:rsid w:val="00555A8C"/>
    <w:rsid w:val="00557DA1"/>
    <w:rsid w:val="00562330"/>
    <w:rsid w:val="00563612"/>
    <w:rsid w:val="005648DF"/>
    <w:rsid w:val="0056792B"/>
    <w:rsid w:val="0058692D"/>
    <w:rsid w:val="005A050E"/>
    <w:rsid w:val="005B038B"/>
    <w:rsid w:val="005B4F5C"/>
    <w:rsid w:val="005D6D29"/>
    <w:rsid w:val="005E3728"/>
    <w:rsid w:val="005E3743"/>
    <w:rsid w:val="005E6553"/>
    <w:rsid w:val="00600F15"/>
    <w:rsid w:val="00605FA2"/>
    <w:rsid w:val="00606F60"/>
    <w:rsid w:val="0064222D"/>
    <w:rsid w:val="00676C2F"/>
    <w:rsid w:val="00691F4A"/>
    <w:rsid w:val="006A24BA"/>
    <w:rsid w:val="006A676E"/>
    <w:rsid w:val="006B0B18"/>
    <w:rsid w:val="006B15E6"/>
    <w:rsid w:val="006B2148"/>
    <w:rsid w:val="006C6091"/>
    <w:rsid w:val="006D49B4"/>
    <w:rsid w:val="006D5BF8"/>
    <w:rsid w:val="006D6074"/>
    <w:rsid w:val="006E060C"/>
    <w:rsid w:val="006E186E"/>
    <w:rsid w:val="006E52F1"/>
    <w:rsid w:val="007150E0"/>
    <w:rsid w:val="00717F4A"/>
    <w:rsid w:val="007337D2"/>
    <w:rsid w:val="00746E16"/>
    <w:rsid w:val="00764A5A"/>
    <w:rsid w:val="00764A64"/>
    <w:rsid w:val="00764E6A"/>
    <w:rsid w:val="00785E81"/>
    <w:rsid w:val="00790491"/>
    <w:rsid w:val="00791E6F"/>
    <w:rsid w:val="007A793A"/>
    <w:rsid w:val="007B6FEA"/>
    <w:rsid w:val="007B7F8C"/>
    <w:rsid w:val="007B7FD7"/>
    <w:rsid w:val="007E7739"/>
    <w:rsid w:val="00801D40"/>
    <w:rsid w:val="00817343"/>
    <w:rsid w:val="00831FF4"/>
    <w:rsid w:val="00862ECF"/>
    <w:rsid w:val="00872B92"/>
    <w:rsid w:val="008733BD"/>
    <w:rsid w:val="00874238"/>
    <w:rsid w:val="00877D8E"/>
    <w:rsid w:val="008845B0"/>
    <w:rsid w:val="008912C1"/>
    <w:rsid w:val="008944FB"/>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51068"/>
    <w:rsid w:val="00960848"/>
    <w:rsid w:val="00964B60"/>
    <w:rsid w:val="00974C59"/>
    <w:rsid w:val="00982BA0"/>
    <w:rsid w:val="00993AFD"/>
    <w:rsid w:val="00997956"/>
    <w:rsid w:val="009A0AC5"/>
    <w:rsid w:val="009A134E"/>
    <w:rsid w:val="009A22B9"/>
    <w:rsid w:val="009C1708"/>
    <w:rsid w:val="009F3B89"/>
    <w:rsid w:val="009F6BA8"/>
    <w:rsid w:val="00A6534A"/>
    <w:rsid w:val="00A75410"/>
    <w:rsid w:val="00A80395"/>
    <w:rsid w:val="00A810C4"/>
    <w:rsid w:val="00A9500E"/>
    <w:rsid w:val="00AA6735"/>
    <w:rsid w:val="00AC6A4B"/>
    <w:rsid w:val="00AD2B9D"/>
    <w:rsid w:val="00AD30DD"/>
    <w:rsid w:val="00AD6C80"/>
    <w:rsid w:val="00AE49CA"/>
    <w:rsid w:val="00B03DD9"/>
    <w:rsid w:val="00B04D51"/>
    <w:rsid w:val="00B058ED"/>
    <w:rsid w:val="00B24957"/>
    <w:rsid w:val="00B26B31"/>
    <w:rsid w:val="00B34448"/>
    <w:rsid w:val="00B44EE8"/>
    <w:rsid w:val="00B463E5"/>
    <w:rsid w:val="00B47747"/>
    <w:rsid w:val="00B5725D"/>
    <w:rsid w:val="00B7076B"/>
    <w:rsid w:val="00B87F0E"/>
    <w:rsid w:val="00B92163"/>
    <w:rsid w:val="00BA3045"/>
    <w:rsid w:val="00BB0E0F"/>
    <w:rsid w:val="00BB0F68"/>
    <w:rsid w:val="00BB3D60"/>
    <w:rsid w:val="00BC2F0E"/>
    <w:rsid w:val="00BD3A89"/>
    <w:rsid w:val="00BF2748"/>
    <w:rsid w:val="00BF2A22"/>
    <w:rsid w:val="00BF2F3D"/>
    <w:rsid w:val="00C214B9"/>
    <w:rsid w:val="00C23535"/>
    <w:rsid w:val="00C410C0"/>
    <w:rsid w:val="00C4222B"/>
    <w:rsid w:val="00C85E7E"/>
    <w:rsid w:val="00CA1DD7"/>
    <w:rsid w:val="00CB2261"/>
    <w:rsid w:val="00CC1F27"/>
    <w:rsid w:val="00CD04F3"/>
    <w:rsid w:val="00CD654A"/>
    <w:rsid w:val="00CE4FEB"/>
    <w:rsid w:val="00D00B28"/>
    <w:rsid w:val="00D11B86"/>
    <w:rsid w:val="00D15788"/>
    <w:rsid w:val="00D15DDA"/>
    <w:rsid w:val="00D167B4"/>
    <w:rsid w:val="00D16E04"/>
    <w:rsid w:val="00D314A2"/>
    <w:rsid w:val="00D418D3"/>
    <w:rsid w:val="00D530E5"/>
    <w:rsid w:val="00D5583B"/>
    <w:rsid w:val="00D65FD6"/>
    <w:rsid w:val="00D82C10"/>
    <w:rsid w:val="00DA0509"/>
    <w:rsid w:val="00DB75AA"/>
    <w:rsid w:val="00DD3A81"/>
    <w:rsid w:val="00DE1AF9"/>
    <w:rsid w:val="00E014BB"/>
    <w:rsid w:val="00E022E8"/>
    <w:rsid w:val="00E201B6"/>
    <w:rsid w:val="00E22565"/>
    <w:rsid w:val="00E24ADC"/>
    <w:rsid w:val="00E41D8F"/>
    <w:rsid w:val="00E43ABE"/>
    <w:rsid w:val="00E55E5F"/>
    <w:rsid w:val="00E56102"/>
    <w:rsid w:val="00E61FCE"/>
    <w:rsid w:val="00E65B66"/>
    <w:rsid w:val="00E66DD5"/>
    <w:rsid w:val="00E853D7"/>
    <w:rsid w:val="00E931DD"/>
    <w:rsid w:val="00EC5BE6"/>
    <w:rsid w:val="00ED6C0B"/>
    <w:rsid w:val="00EF199C"/>
    <w:rsid w:val="00EF6EAF"/>
    <w:rsid w:val="00F047E1"/>
    <w:rsid w:val="00F13EF3"/>
    <w:rsid w:val="00F15A5C"/>
    <w:rsid w:val="00F17D06"/>
    <w:rsid w:val="00F412B3"/>
    <w:rsid w:val="00F43237"/>
    <w:rsid w:val="00F5338D"/>
    <w:rsid w:val="00F545BB"/>
    <w:rsid w:val="00F64BC4"/>
    <w:rsid w:val="00F73E3D"/>
    <w:rsid w:val="00F811EA"/>
    <w:rsid w:val="00F906E8"/>
    <w:rsid w:val="00FA73AE"/>
    <w:rsid w:val="00FB4085"/>
    <w:rsid w:val="00FD27BE"/>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DDCC30-5242-47CD-8B13-BCFDCAB3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848"/>
    <w:pPr>
      <w:widowControl w:val="0"/>
      <w:jc w:val="both"/>
    </w:pPr>
    <w:rPr>
      <w:kern w:val="2"/>
      <w:sz w:val="21"/>
      <w:szCs w:val="22"/>
    </w:rPr>
  </w:style>
  <w:style w:type="paragraph" w:styleId="1">
    <w:name w:val="heading 1"/>
    <w:basedOn w:val="a"/>
    <w:next w:val="a"/>
    <w:link w:val="1Char"/>
    <w:uiPriority w:val="9"/>
    <w:qFormat/>
    <w:rsid w:val="00BF2F3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F2F3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BF2F3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F2F3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F2F3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qFormat/>
    <w:rsid w:val="00BF2F3D"/>
    <w:rPr>
      <w:color w:val="16377C"/>
      <w:u w:val="none"/>
    </w:rPr>
  </w:style>
  <w:style w:type="character" w:customStyle="1" w:styleId="Char0">
    <w:name w:val="页眉 Char"/>
    <w:basedOn w:val="a0"/>
    <w:link w:val="a4"/>
    <w:uiPriority w:val="99"/>
    <w:qFormat/>
    <w:rsid w:val="00BF2F3D"/>
    <w:rPr>
      <w:sz w:val="18"/>
      <w:szCs w:val="18"/>
    </w:rPr>
  </w:style>
  <w:style w:type="character" w:customStyle="1" w:styleId="Char">
    <w:name w:val="页脚 Char"/>
    <w:basedOn w:val="a0"/>
    <w:link w:val="a3"/>
    <w:uiPriority w:val="99"/>
    <w:qFormat/>
    <w:rsid w:val="00BF2F3D"/>
    <w:rPr>
      <w:sz w:val="18"/>
      <w:szCs w:val="18"/>
    </w:rPr>
  </w:style>
  <w:style w:type="character" w:customStyle="1" w:styleId="1Char">
    <w:name w:val="标题 1 Char"/>
    <w:basedOn w:val="a0"/>
    <w:link w:val="1"/>
    <w:uiPriority w:val="9"/>
    <w:qFormat/>
    <w:rsid w:val="00BF2F3D"/>
    <w:rPr>
      <w:b/>
      <w:bCs/>
      <w:kern w:val="44"/>
      <w:sz w:val="44"/>
      <w:szCs w:val="44"/>
    </w:rPr>
  </w:style>
  <w:style w:type="character" w:customStyle="1" w:styleId="2Char">
    <w:name w:val="标题 2 Char"/>
    <w:basedOn w:val="a0"/>
    <w:link w:val="2"/>
    <w:uiPriority w:val="9"/>
    <w:qFormat/>
    <w:rsid w:val="00BF2F3D"/>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BF2F3D"/>
    <w:rPr>
      <w:b/>
      <w:bCs/>
      <w:sz w:val="32"/>
      <w:szCs w:val="32"/>
    </w:rPr>
  </w:style>
  <w:style w:type="character" w:customStyle="1" w:styleId="4Char">
    <w:name w:val="标题 4 Char"/>
    <w:basedOn w:val="a0"/>
    <w:link w:val="4"/>
    <w:uiPriority w:val="9"/>
    <w:qFormat/>
    <w:rsid w:val="00BF2F3D"/>
    <w:rPr>
      <w:rFonts w:asciiTheme="majorHAnsi" w:eastAsiaTheme="majorEastAsia" w:hAnsiTheme="majorHAnsi" w:cstheme="majorBidi"/>
      <w:b/>
      <w:bCs/>
      <w:sz w:val="28"/>
      <w:szCs w:val="28"/>
    </w:rPr>
  </w:style>
  <w:style w:type="character" w:customStyle="1" w:styleId="5Char">
    <w:name w:val="标题 5 Char"/>
    <w:basedOn w:val="a0"/>
    <w:link w:val="5"/>
    <w:uiPriority w:val="9"/>
    <w:qFormat/>
    <w:rsid w:val="00BF2F3D"/>
    <w:rPr>
      <w:b/>
      <w:bCs/>
      <w:sz w:val="28"/>
      <w:szCs w:val="28"/>
    </w:rPr>
  </w:style>
  <w:style w:type="paragraph" w:customStyle="1" w:styleId="10">
    <w:name w:val="无间隔1"/>
    <w:uiPriority w:val="1"/>
    <w:qFormat/>
    <w:rsid w:val="00BF2F3D"/>
    <w:pPr>
      <w:widowControl w:val="0"/>
      <w:jc w:val="both"/>
    </w:pPr>
    <w:rPr>
      <w:kern w:val="2"/>
      <w:sz w:val="21"/>
      <w:szCs w:val="22"/>
    </w:rPr>
  </w:style>
  <w:style w:type="paragraph" w:customStyle="1" w:styleId="11">
    <w:name w:val="列出段落1"/>
    <w:basedOn w:val="a"/>
    <w:uiPriority w:val="99"/>
    <w:qFormat/>
    <w:rsid w:val="00BF2F3D"/>
    <w:pPr>
      <w:ind w:firstLineChars="200" w:firstLine="420"/>
    </w:pPr>
    <w:rPr>
      <w:rFonts w:ascii="Times New Roman" w:eastAsia="宋体" w:hAnsi="Times New Roman" w:cs="Times New Roman"/>
      <w:szCs w:val="21"/>
    </w:rPr>
  </w:style>
  <w:style w:type="paragraph" w:styleId="a7">
    <w:name w:val="Balloon Text"/>
    <w:basedOn w:val="a"/>
    <w:link w:val="Char1"/>
    <w:uiPriority w:val="99"/>
    <w:semiHidden/>
    <w:unhideWhenUsed/>
    <w:rsid w:val="00B47747"/>
    <w:rPr>
      <w:sz w:val="18"/>
      <w:szCs w:val="18"/>
    </w:rPr>
  </w:style>
  <w:style w:type="character" w:customStyle="1" w:styleId="Char1">
    <w:name w:val="批注框文本 Char"/>
    <w:basedOn w:val="a0"/>
    <w:link w:val="a7"/>
    <w:uiPriority w:val="99"/>
    <w:semiHidden/>
    <w:rsid w:val="00B47747"/>
    <w:rPr>
      <w:kern w:val="2"/>
      <w:sz w:val="18"/>
      <w:szCs w:val="18"/>
    </w:rPr>
  </w:style>
  <w:style w:type="character" w:styleId="a8">
    <w:name w:val="annotation reference"/>
    <w:basedOn w:val="a0"/>
    <w:uiPriority w:val="99"/>
    <w:unhideWhenUsed/>
    <w:qFormat/>
    <w:rsid w:val="00CD04F3"/>
    <w:rPr>
      <w:sz w:val="21"/>
      <w:szCs w:val="21"/>
    </w:rPr>
  </w:style>
  <w:style w:type="paragraph" w:styleId="a9">
    <w:name w:val="annotation text"/>
    <w:basedOn w:val="a"/>
    <w:link w:val="Char2"/>
    <w:unhideWhenUsed/>
    <w:rsid w:val="00CD04F3"/>
    <w:pPr>
      <w:jc w:val="left"/>
    </w:pPr>
  </w:style>
  <w:style w:type="character" w:customStyle="1" w:styleId="Char2">
    <w:name w:val="批注文字 Char"/>
    <w:basedOn w:val="a0"/>
    <w:link w:val="a9"/>
    <w:rsid w:val="00CD04F3"/>
    <w:rPr>
      <w:kern w:val="2"/>
      <w:sz w:val="21"/>
      <w:szCs w:val="22"/>
    </w:rPr>
  </w:style>
  <w:style w:type="paragraph" w:styleId="aa">
    <w:name w:val="annotation subject"/>
    <w:basedOn w:val="a9"/>
    <w:next w:val="a9"/>
    <w:link w:val="Char3"/>
    <w:uiPriority w:val="99"/>
    <w:semiHidden/>
    <w:unhideWhenUsed/>
    <w:rsid w:val="00CD04F3"/>
    <w:rPr>
      <w:b/>
      <w:bCs/>
    </w:rPr>
  </w:style>
  <w:style w:type="character" w:customStyle="1" w:styleId="Char3">
    <w:name w:val="批注主题 Char"/>
    <w:basedOn w:val="Char2"/>
    <w:link w:val="aa"/>
    <w:uiPriority w:val="99"/>
    <w:semiHidden/>
    <w:rsid w:val="00CD04F3"/>
    <w:rPr>
      <w:b/>
      <w:bCs/>
      <w:kern w:val="2"/>
      <w:sz w:val="21"/>
      <w:szCs w:val="22"/>
    </w:rPr>
  </w:style>
  <w:style w:type="character" w:customStyle="1" w:styleId="Char4">
    <w:name w:val="无间隔 Char"/>
    <w:link w:val="ab"/>
    <w:locked/>
    <w:rsid w:val="00147633"/>
    <w:rPr>
      <w:rFonts w:ascii="Calibri" w:hAnsi="Calibri" w:cs="Calibri"/>
      <w:sz w:val="22"/>
      <w:szCs w:val="22"/>
    </w:rPr>
  </w:style>
  <w:style w:type="paragraph" w:styleId="ab">
    <w:name w:val="No Spacing"/>
    <w:link w:val="Char4"/>
    <w:qFormat/>
    <w:rsid w:val="00147633"/>
    <w:rPr>
      <w:rFonts w:ascii="Calibri" w:hAnsi="Calibri" w:cs="Calibri"/>
      <w:sz w:val="22"/>
      <w:szCs w:val="22"/>
    </w:rPr>
  </w:style>
  <w:style w:type="paragraph" w:styleId="ac">
    <w:name w:val="List Paragraph"/>
    <w:basedOn w:val="a"/>
    <w:uiPriority w:val="99"/>
    <w:unhideWhenUsed/>
    <w:rsid w:val="003E64BF"/>
    <w:pPr>
      <w:ind w:firstLineChars="200" w:firstLine="420"/>
    </w:pPr>
    <w:rPr>
      <w:rFonts w:ascii="Calibri" w:eastAsia="宋体" w:hAnsi="Calibri" w:cs="Times New Roman"/>
      <w:szCs w:val="24"/>
    </w:rPr>
  </w:style>
  <w:style w:type="character" w:customStyle="1" w:styleId="3Char1">
    <w:name w:val="正文文本缩进 3 Char1"/>
    <w:link w:val="30"/>
    <w:rsid w:val="00557DA1"/>
    <w:rPr>
      <w:rFonts w:ascii="宋体" w:hAnsi="宋体"/>
      <w:sz w:val="24"/>
    </w:rPr>
  </w:style>
  <w:style w:type="paragraph" w:styleId="30">
    <w:name w:val="Body Text Indent 3"/>
    <w:basedOn w:val="a"/>
    <w:link w:val="3Char1"/>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0">
    <w:name w:val="正文文本缩进 3 Char"/>
    <w:basedOn w:val="a0"/>
    <w:uiPriority w:val="99"/>
    <w:semiHidden/>
    <w:rsid w:val="00557DA1"/>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BF79D-83B1-437A-9899-7235CA80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Pages>
  <Words>412</Words>
  <Characters>2352</Characters>
  <Application>Microsoft Office Word</Application>
  <DocSecurity>0</DocSecurity>
  <Lines>19</Lines>
  <Paragraphs>5</Paragraphs>
  <ScaleCrop>false</ScaleCrop>
  <Company>www.Ylmf.com</Company>
  <LinksUpToDate>false</LinksUpToDate>
  <CharactersWithSpaces>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China</cp:lastModifiedBy>
  <cp:revision>134</cp:revision>
  <cp:lastPrinted>2017-08-03T07:52:00Z</cp:lastPrinted>
  <dcterms:created xsi:type="dcterms:W3CDTF">2014-07-07T03:32:00Z</dcterms:created>
  <dcterms:modified xsi:type="dcterms:W3CDTF">2019-02-22T11:33:00Z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