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AC" w:rsidRPr="00C87FAC" w:rsidRDefault="00C87FAC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C87FAC">
        <w:rPr>
          <w:rFonts w:ascii="simhei" w:hAnsi="simhei" w:hint="eastAsia"/>
          <w:b/>
          <w:bCs/>
          <w:color w:val="000000"/>
          <w:sz w:val="36"/>
          <w:szCs w:val="36"/>
        </w:rPr>
        <w:t>促进高校内涵发展定额</w:t>
      </w:r>
      <w:r w:rsidRPr="00C87FAC">
        <w:rPr>
          <w:rFonts w:ascii="simhei" w:hAnsi="simhei" w:hint="eastAsia"/>
          <w:b/>
          <w:bCs/>
          <w:color w:val="000000"/>
          <w:sz w:val="36"/>
          <w:szCs w:val="36"/>
        </w:rPr>
        <w:t>-</w:t>
      </w:r>
      <w:r w:rsidRPr="00C87FAC">
        <w:rPr>
          <w:rFonts w:ascii="simhei" w:hAnsi="simhei" w:hint="eastAsia"/>
          <w:b/>
          <w:bCs/>
          <w:color w:val="000000"/>
          <w:sz w:val="36"/>
          <w:szCs w:val="36"/>
        </w:rPr>
        <w:t>学生服务中心建设项目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87FAC" w:rsidRDefault="00707842" w:rsidP="00C87FAC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C87FAC" w:rsidRPr="00C87FAC">
        <w:rPr>
          <w:rFonts w:ascii="宋体" w:eastAsia="宋体" w:hAnsi="宋体" w:cs="宋体" w:hint="eastAsia"/>
          <w:sz w:val="28"/>
          <w:szCs w:val="28"/>
        </w:rPr>
        <w:t>促进高校内涵发展定额-学生服务中心建设项目</w:t>
      </w:r>
    </w:p>
    <w:p w:rsidR="00C24E24" w:rsidRPr="00C24E24" w:rsidRDefault="00707842" w:rsidP="00C87FAC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C87FAC">
        <w:rPr>
          <w:rFonts w:ascii="宋体" w:hAnsi="宋体" w:cs="Arial" w:hint="eastAsia"/>
          <w:sz w:val="28"/>
          <w:szCs w:val="28"/>
        </w:rPr>
        <w:t>ZTXY-2017-H18396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北京青年政治学院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北京市朝阳区花家地街9号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 xml:space="preserve">李老师 </w:t>
      </w:r>
      <w:r w:rsidR="001259AF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84778260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1259AF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22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1259AF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1</w:t>
      </w:r>
      <w:r w:rsidR="008B7776">
        <w:rPr>
          <w:rFonts w:ascii="宋体" w:eastAsia="宋体" w:hAnsi="宋体" w:cs="宋体" w:hint="eastAsia"/>
          <w:sz w:val="28"/>
          <w:szCs w:val="28"/>
        </w:rPr>
        <w:t>4</w:t>
      </w:r>
      <w:bookmarkStart w:id="0" w:name="_GoBack"/>
      <w:bookmarkEnd w:id="0"/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1259AF" w:rsidRDefault="00C87FAC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87FAC">
              <w:rPr>
                <w:rFonts w:ascii="宋体" w:eastAsia="宋体" w:hAnsi="宋体" w:cs="宋体" w:hint="eastAsia"/>
                <w:sz w:val="28"/>
                <w:szCs w:val="28"/>
              </w:rPr>
              <w:t>北京朗音工程技术有限公司</w:t>
            </w:r>
          </w:p>
          <w:p w:rsidR="00C87FAC" w:rsidRPr="00087846" w:rsidRDefault="00C87FAC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平谷区林荫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北街13号信息大厦802室</w:t>
            </w:r>
          </w:p>
        </w:tc>
        <w:tc>
          <w:tcPr>
            <w:tcW w:w="2272" w:type="dxa"/>
            <w:vAlign w:val="center"/>
          </w:tcPr>
          <w:p w:rsidR="002D260E" w:rsidRDefault="00C87FAC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87FAC">
              <w:rPr>
                <w:rFonts w:ascii="宋体" w:eastAsia="宋体" w:hAnsi="宋体" w:cs="宋体"/>
                <w:sz w:val="28"/>
                <w:szCs w:val="28"/>
              </w:rPr>
              <w:t>270335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87FAC" w:rsidRDefault="00C87FAC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332"/>
        <w:gridCol w:w="1647"/>
        <w:gridCol w:w="1472"/>
        <w:gridCol w:w="2214"/>
        <w:gridCol w:w="1417"/>
      </w:tblGrid>
      <w:tr w:rsidR="00883225" w:rsidTr="00883225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原产地和制造商名称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  <w:p w:rsidR="00883225" w:rsidRPr="00883225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（元）</w:t>
            </w:r>
          </w:p>
        </w:tc>
      </w:tr>
      <w:tr w:rsidR="008D4AE6" w:rsidTr="00283592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创业空间主题墙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1500mm*2400*400MM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pStyle w:val="a7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中国，北京朗音工程技术有限公司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8,290</w:t>
            </w:r>
          </w:p>
        </w:tc>
      </w:tr>
      <w:tr w:rsidR="008D4AE6" w:rsidTr="00283592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心理模型收纳展柜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1800*1000*400，带锁钢化玻璃合金龙骨展柜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pStyle w:val="a7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中国，</w:t>
            </w:r>
            <w:proofErr w:type="gramStart"/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华美尔</w:t>
            </w:r>
            <w:proofErr w:type="gramEnd"/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木业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22,730</w:t>
            </w:r>
          </w:p>
        </w:tc>
      </w:tr>
      <w:tr w:rsidR="008D4AE6" w:rsidTr="00283592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心理沙盘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1800专业国标型心理沙盘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pStyle w:val="a7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8D4AE6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中国，北京盛世心源心理咨询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E6" w:rsidRPr="00283592" w:rsidRDefault="008D4AE6" w:rsidP="00283592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28359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7,730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Pr="001259AF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王琤、刘宝杰、王铟、郭改荣、刘恩迪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谢女士、聂女士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8B7776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8B7776">
        <w:rPr>
          <w:rFonts w:ascii="宋体" w:eastAsia="宋体" w:hAnsi="宋体" w:cs="宋体" w:hint="eastAsia"/>
          <w:sz w:val="28"/>
          <w:szCs w:val="28"/>
        </w:rPr>
        <w:t>14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2D" w:rsidRDefault="0072202D" w:rsidP="00AF1F95">
      <w:pPr>
        <w:spacing w:after="0"/>
      </w:pPr>
      <w:r>
        <w:separator/>
      </w:r>
    </w:p>
  </w:endnote>
  <w:endnote w:type="continuationSeparator" w:id="0">
    <w:p w:rsidR="0072202D" w:rsidRDefault="0072202D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2D" w:rsidRDefault="0072202D" w:rsidP="00AF1F95">
      <w:pPr>
        <w:spacing w:after="0"/>
      </w:pPr>
      <w:r>
        <w:separator/>
      </w:r>
    </w:p>
  </w:footnote>
  <w:footnote w:type="continuationSeparator" w:id="0">
    <w:p w:rsidR="0072202D" w:rsidRDefault="0072202D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259AF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83592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202D"/>
    <w:rsid w:val="00723F64"/>
    <w:rsid w:val="00735FAD"/>
    <w:rsid w:val="00760565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84A92"/>
    <w:rsid w:val="00890759"/>
    <w:rsid w:val="008A325B"/>
    <w:rsid w:val="008B7726"/>
    <w:rsid w:val="008B7776"/>
    <w:rsid w:val="008D4AE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87FAC"/>
    <w:rsid w:val="00CB01B8"/>
    <w:rsid w:val="00CB1973"/>
    <w:rsid w:val="00CC0AC2"/>
    <w:rsid w:val="00D14A77"/>
    <w:rsid w:val="00D24C0F"/>
    <w:rsid w:val="00D31D50"/>
    <w:rsid w:val="00D96449"/>
    <w:rsid w:val="00DA75F6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32552"/>
    <w:rsid w:val="00F50D63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,正 文 1 Char"/>
    <w:uiPriority w:val="99"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2017-07-14T05:03:00Z</dcterms:modified>
</cp:coreProperties>
</file>