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03" w:rsidRDefault="009C4803" w:rsidP="001B3829">
      <w:pPr>
        <w:spacing w:line="440" w:lineRule="exact"/>
        <w:ind w:rightChars="-27" w:right="-57"/>
        <w:jc w:val="center"/>
        <w:rPr>
          <w:rFonts w:ascii="宋体" w:hAnsi="宋体" w:hint="eastAsia"/>
          <w:b/>
          <w:bCs/>
          <w:sz w:val="32"/>
          <w:szCs w:val="32"/>
        </w:rPr>
      </w:pPr>
      <w:r w:rsidRPr="009C4803">
        <w:rPr>
          <w:rFonts w:ascii="宋体" w:hAnsi="宋体" w:hint="eastAsia"/>
          <w:b/>
          <w:bCs/>
          <w:sz w:val="32"/>
          <w:szCs w:val="32"/>
        </w:rPr>
        <w:t>北京交通运输职业学院大兴校区教学楼室内粉刷项目</w:t>
      </w:r>
    </w:p>
    <w:p w:rsidR="001B3829" w:rsidRDefault="001B3829" w:rsidP="001B3829">
      <w:pPr>
        <w:spacing w:line="440" w:lineRule="exact"/>
        <w:ind w:rightChars="-27" w:right="-57"/>
        <w:jc w:val="center"/>
        <w:rPr>
          <w:rFonts w:ascii="宋体"/>
          <w:b/>
          <w:sz w:val="32"/>
          <w:szCs w:val="32"/>
        </w:rPr>
      </w:pPr>
      <w:r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AE6E25" w:rsidRDefault="001B3829" w:rsidP="00E55DD8">
      <w:pPr>
        <w:spacing w:line="440" w:lineRule="exact"/>
        <w:ind w:leftChars="-1" w:left="1133" w:hangingChars="473" w:hanging="1135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项目名称：</w:t>
      </w:r>
      <w:r w:rsidR="009C4803" w:rsidRPr="009C4803">
        <w:rPr>
          <w:rFonts w:ascii="宋体" w:hAnsi="宋体" w:hint="eastAsia"/>
          <w:bCs/>
          <w:sz w:val="24"/>
        </w:rPr>
        <w:t>北京交通运输职业学院大兴校区教学楼室内粉刷项目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9C4803" w:rsidRPr="009C4803">
        <w:rPr>
          <w:rFonts w:ascii="宋体" w:hAnsi="宋体" w:cs="宋体"/>
          <w:bCs/>
          <w:kern w:val="0"/>
          <w:sz w:val="24"/>
        </w:rPr>
        <w:t>ZTXY-201</w:t>
      </w:r>
      <w:r w:rsidR="009C4803" w:rsidRPr="009C4803">
        <w:rPr>
          <w:rFonts w:ascii="宋体" w:hAnsi="宋体" w:cs="宋体" w:hint="eastAsia"/>
          <w:bCs/>
          <w:kern w:val="0"/>
          <w:sz w:val="24"/>
        </w:rPr>
        <w:t>7</w:t>
      </w:r>
      <w:r w:rsidR="009C4803" w:rsidRPr="009C4803">
        <w:rPr>
          <w:rFonts w:ascii="宋体" w:hAnsi="宋体" w:cs="宋体"/>
          <w:bCs/>
          <w:kern w:val="0"/>
          <w:sz w:val="24"/>
        </w:rPr>
        <w:t>-G</w:t>
      </w:r>
      <w:r w:rsidR="009C4803" w:rsidRPr="009C4803">
        <w:rPr>
          <w:rFonts w:ascii="宋体" w:hAnsi="宋体" w:cs="宋体" w:hint="eastAsia"/>
          <w:bCs/>
          <w:kern w:val="0"/>
          <w:sz w:val="24"/>
        </w:rPr>
        <w:t>17385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215948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ZTXY-2017-G17385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15948">
        <w:rPr>
          <w:rFonts w:ascii="宋体" w:hAnsi="宋体" w:hint="eastAsia"/>
          <w:sz w:val="24"/>
        </w:rPr>
        <w:t>4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ZTXY-2017-G17385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BE2FBF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神州必晟建设发展有限公司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BE2FBF">
              <w:rPr>
                <w:rFonts w:ascii="宋体" w:eastAsia="宋体" w:hAnsi="宋体" w:cs="宋体" w:hint="eastAsia"/>
                <w:sz w:val="24"/>
              </w:rPr>
              <w:t>北京市朝阳区大屯路风林绿洲F08-6A</w:t>
            </w:r>
          </w:p>
        </w:tc>
        <w:tc>
          <w:tcPr>
            <w:tcW w:w="1843" w:type="dxa"/>
            <w:vAlign w:val="center"/>
          </w:tcPr>
          <w:p w:rsidR="00271B36" w:rsidRPr="009959F5" w:rsidRDefault="00BE2FBF" w:rsidP="00CA71AF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842542.98</w:t>
            </w:r>
            <w:bookmarkStart w:id="0" w:name="_GoBack"/>
            <w:bookmarkEnd w:id="0"/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98615A" w:rsidRPr="0098615A">
        <w:rPr>
          <w:rFonts w:ascii="宋体" w:hAnsi="宋体" w:hint="eastAsia"/>
          <w:bCs/>
          <w:sz w:val="24"/>
        </w:rPr>
        <w:t>大兴校区教学楼室内粉刷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98615A" w:rsidRPr="0098615A">
        <w:rPr>
          <w:rFonts w:ascii="宋体" w:hAnsi="宋体" w:hint="eastAsia"/>
          <w:sz w:val="24"/>
        </w:rPr>
        <w:t>姚林萌、宏玉树、柏松、沈晓光、张蓉辉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98615A">
        <w:rPr>
          <w:rFonts w:ascii="宋体" w:hAnsi="宋体" w:hint="eastAsia"/>
          <w:sz w:val="24"/>
        </w:rPr>
        <w:t>4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74" w:rsidRDefault="007D2D74" w:rsidP="008D5132">
      <w:r>
        <w:separator/>
      </w:r>
    </w:p>
  </w:endnote>
  <w:endnote w:type="continuationSeparator" w:id="0">
    <w:p w:rsidR="007D2D74" w:rsidRDefault="007D2D74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74" w:rsidRDefault="007D2D74" w:rsidP="008D5132">
      <w:r>
        <w:separator/>
      </w:r>
    </w:p>
  </w:footnote>
  <w:footnote w:type="continuationSeparator" w:id="0">
    <w:p w:rsidR="007D2D74" w:rsidRDefault="007D2D74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F4B14"/>
    <w:rsid w:val="00332534"/>
    <w:rsid w:val="003519D2"/>
    <w:rsid w:val="003546EF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5479"/>
    <w:rsid w:val="007B5E2A"/>
    <w:rsid w:val="007C7DDE"/>
    <w:rsid w:val="007D184D"/>
    <w:rsid w:val="007D2D74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340F5"/>
    <w:rsid w:val="00B365AE"/>
    <w:rsid w:val="00B45BFE"/>
    <w:rsid w:val="00B5138C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B3F"/>
    <w:rsid w:val="00EA6555"/>
    <w:rsid w:val="00EE5A4E"/>
    <w:rsid w:val="00EF185F"/>
    <w:rsid w:val="00F12508"/>
    <w:rsid w:val="00F21617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6</cp:revision>
  <cp:lastPrinted>2016-08-16T05:41:00Z</cp:lastPrinted>
  <dcterms:created xsi:type="dcterms:W3CDTF">2016-08-08T07:22:00Z</dcterms:created>
  <dcterms:modified xsi:type="dcterms:W3CDTF">2017-07-04T03:03:00Z</dcterms:modified>
</cp:coreProperties>
</file>